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785AB" w14:textId="3F9BA2CF" w:rsidR="00337E34" w:rsidRPr="00337E34" w:rsidRDefault="00337E34" w:rsidP="00337E34">
      <w:pPr>
        <w:pStyle w:val="Title"/>
        <w:jc w:val="center"/>
        <w:rPr>
          <w:rFonts w:ascii="Arial" w:hAnsi="Arial" w:cs="Arial"/>
        </w:rPr>
      </w:pPr>
      <w:r w:rsidRPr="00337E34">
        <w:rPr>
          <w:rFonts w:ascii="Arial" w:hAnsi="Arial" w:cs="Arial"/>
        </w:rPr>
        <w:t xml:space="preserve">Using a Person-Centred Approach </w:t>
      </w:r>
      <w:r w:rsidR="00600815">
        <w:rPr>
          <w:rFonts w:ascii="Arial" w:hAnsi="Arial" w:cs="Arial"/>
        </w:rPr>
        <w:t>with</w:t>
      </w:r>
      <w:r w:rsidRPr="00337E34">
        <w:rPr>
          <w:rFonts w:ascii="Arial" w:hAnsi="Arial" w:cs="Arial"/>
        </w:rPr>
        <w:t>in Annual Reviews</w:t>
      </w:r>
    </w:p>
    <w:p w14:paraId="3BA5AFE7" w14:textId="729D62FE" w:rsidR="00337E34" w:rsidRDefault="00337E34" w:rsidP="00337E34">
      <w:pPr>
        <w:spacing w:after="0" w:line="240" w:lineRule="auto"/>
        <w:rPr>
          <w:rFonts w:ascii="Arial" w:hAnsi="Arial" w:cs="Arial"/>
          <w:i/>
          <w:iCs/>
        </w:rPr>
      </w:pPr>
    </w:p>
    <w:p w14:paraId="5BD38734" w14:textId="5582DF23" w:rsidR="00337E34" w:rsidRDefault="006141D5" w:rsidP="192FEC00">
      <w:pPr>
        <w:spacing w:after="0" w:line="240" w:lineRule="auto"/>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lang w:val="en-US"/>
        </w:rPr>
        <w:t>Georgie Boorman, Cleo Timney, &amp; Abigail Cohman – Trainee Educational Psychologists</w:t>
      </w:r>
      <w:r w:rsidR="005F7255">
        <w:rPr>
          <w:rStyle w:val="normaltextrun"/>
          <w:rFonts w:ascii="Arial" w:hAnsi="Arial" w:cs="Arial"/>
          <w:color w:val="000000"/>
          <w:sz w:val="20"/>
          <w:szCs w:val="20"/>
          <w:shd w:val="clear" w:color="auto" w:fill="FFFFFF"/>
          <w:lang w:val="en-US"/>
        </w:rPr>
        <w:t xml:space="preserve">, University of Southampton </w:t>
      </w:r>
    </w:p>
    <w:p w14:paraId="43620C98" w14:textId="20B22547" w:rsidR="006141D5" w:rsidRDefault="006141D5" w:rsidP="192FEC00">
      <w:pPr>
        <w:spacing w:after="0" w:line="240" w:lineRule="auto"/>
        <w:rPr>
          <w:rFonts w:ascii="Arial" w:hAnsi="Arial" w:cs="Arial"/>
          <w:b/>
          <w:bCs/>
          <w:i/>
          <w:iCs/>
          <w:sz w:val="24"/>
          <w:szCs w:val="24"/>
        </w:rPr>
      </w:pPr>
      <w:r>
        <w:rPr>
          <w:rStyle w:val="eop"/>
          <w:rFonts w:ascii="Arial" w:hAnsi="Arial" w:cs="Arial"/>
          <w:color w:val="000000"/>
          <w:sz w:val="20"/>
          <w:szCs w:val="20"/>
          <w:shd w:val="clear" w:color="auto" w:fill="FFFFFF"/>
        </w:rPr>
        <w:t>Shin</w:t>
      </w:r>
      <w:r w:rsidR="00DE7A20">
        <w:rPr>
          <w:rStyle w:val="eop"/>
          <w:rFonts w:ascii="Arial" w:hAnsi="Arial" w:cs="Arial"/>
          <w:color w:val="000000"/>
          <w:sz w:val="20"/>
          <w:szCs w:val="20"/>
          <w:shd w:val="clear" w:color="auto" w:fill="FFFFFF"/>
        </w:rPr>
        <w:t xml:space="preserve">el Chidley &amp; </w:t>
      </w:r>
      <w:r w:rsidR="005F7255">
        <w:rPr>
          <w:rStyle w:val="eop"/>
          <w:rFonts w:ascii="Arial" w:hAnsi="Arial" w:cs="Arial"/>
          <w:color w:val="000000"/>
          <w:sz w:val="20"/>
          <w:szCs w:val="20"/>
          <w:shd w:val="clear" w:color="auto" w:fill="FFFFFF"/>
        </w:rPr>
        <w:t xml:space="preserve">Hannah Hall – Educational Psychologists, </w:t>
      </w:r>
      <w:proofErr w:type="gramStart"/>
      <w:r w:rsidR="005F7255">
        <w:rPr>
          <w:rStyle w:val="eop"/>
          <w:rFonts w:ascii="Arial" w:hAnsi="Arial" w:cs="Arial"/>
          <w:color w:val="000000"/>
          <w:sz w:val="20"/>
          <w:szCs w:val="20"/>
          <w:shd w:val="clear" w:color="auto" w:fill="FFFFFF"/>
        </w:rPr>
        <w:t>Hampshire</w:t>
      </w:r>
      <w:proofErr w:type="gramEnd"/>
      <w:r w:rsidR="005F7255">
        <w:rPr>
          <w:rStyle w:val="eop"/>
          <w:rFonts w:ascii="Arial" w:hAnsi="Arial" w:cs="Arial"/>
          <w:color w:val="000000"/>
          <w:sz w:val="20"/>
          <w:szCs w:val="20"/>
          <w:shd w:val="clear" w:color="auto" w:fill="FFFFFF"/>
        </w:rPr>
        <w:t xml:space="preserve"> and Isle of Wight Educational Psychology </w:t>
      </w:r>
    </w:p>
    <w:p w14:paraId="1170AD9E" w14:textId="77777777" w:rsidR="006141D5" w:rsidRPr="00337E34" w:rsidRDefault="006141D5" w:rsidP="192FEC00">
      <w:pPr>
        <w:spacing w:after="0" w:line="240" w:lineRule="auto"/>
        <w:rPr>
          <w:rFonts w:ascii="Arial" w:hAnsi="Arial" w:cs="Arial"/>
          <w:b/>
          <w:bCs/>
          <w:i/>
          <w:iCs/>
          <w:sz w:val="24"/>
          <w:szCs w:val="24"/>
        </w:rPr>
      </w:pPr>
    </w:p>
    <w:p w14:paraId="7A1AB9F3" w14:textId="4F34D3E6" w:rsidR="00337E34" w:rsidRPr="00337E34" w:rsidRDefault="2656252B" w:rsidP="192FEC00">
      <w:pPr>
        <w:spacing w:after="0" w:line="240" w:lineRule="auto"/>
        <w:rPr>
          <w:rFonts w:ascii="Arial" w:hAnsi="Arial" w:cs="Arial"/>
          <w:b/>
          <w:bCs/>
          <w:i/>
          <w:iCs/>
          <w:sz w:val="24"/>
          <w:szCs w:val="24"/>
        </w:rPr>
      </w:pPr>
      <w:r w:rsidRPr="192FEC00">
        <w:rPr>
          <w:rFonts w:ascii="Arial" w:hAnsi="Arial" w:cs="Arial"/>
          <w:b/>
          <w:bCs/>
          <w:i/>
          <w:iCs/>
          <w:sz w:val="24"/>
          <w:szCs w:val="24"/>
        </w:rPr>
        <w:t>“Can statutory meetings be person-centred?”</w:t>
      </w:r>
    </w:p>
    <w:p w14:paraId="6EB10A73" w14:textId="77777777" w:rsidR="00337E34" w:rsidRPr="00337E34" w:rsidRDefault="00337E34" w:rsidP="192FEC00">
      <w:pPr>
        <w:spacing w:after="0" w:line="240" w:lineRule="auto"/>
        <w:rPr>
          <w:rFonts w:ascii="Arial" w:hAnsi="Arial" w:cs="Arial"/>
          <w:b/>
          <w:bCs/>
          <w:i/>
          <w:iCs/>
          <w:sz w:val="24"/>
          <w:szCs w:val="24"/>
        </w:rPr>
      </w:pPr>
    </w:p>
    <w:p w14:paraId="76480186" w14:textId="453EE3BA" w:rsidR="00337E34" w:rsidRPr="00337E34" w:rsidRDefault="2656252B" w:rsidP="192FEC00">
      <w:pPr>
        <w:spacing w:after="0" w:line="240" w:lineRule="auto"/>
        <w:rPr>
          <w:rFonts w:ascii="Arial" w:hAnsi="Arial" w:cs="Arial"/>
          <w:b/>
          <w:bCs/>
          <w:i/>
          <w:iCs/>
          <w:sz w:val="24"/>
          <w:szCs w:val="24"/>
        </w:rPr>
      </w:pPr>
      <w:r w:rsidRPr="192FEC00">
        <w:rPr>
          <w:rFonts w:ascii="Arial" w:eastAsiaTheme="minorEastAsia" w:hAnsi="Arial" w:cs="Arial"/>
          <w:b/>
          <w:bCs/>
          <w:sz w:val="24"/>
          <w:szCs w:val="24"/>
        </w:rPr>
        <w:t>“</w:t>
      </w:r>
      <w:r w:rsidRPr="192FEC00">
        <w:rPr>
          <w:rFonts w:ascii="Arial" w:hAnsi="Arial" w:cs="Arial"/>
          <w:b/>
          <w:bCs/>
          <w:i/>
          <w:iCs/>
          <w:sz w:val="24"/>
          <w:szCs w:val="24"/>
        </w:rPr>
        <w:t>What does the application of person-centred approaches look like in an annual review meeting?”</w:t>
      </w:r>
    </w:p>
    <w:p w14:paraId="6E0423DB" w14:textId="77777777" w:rsidR="00337E34" w:rsidRPr="00337E34" w:rsidRDefault="00337E34" w:rsidP="192FEC00">
      <w:pPr>
        <w:spacing w:after="0" w:line="240" w:lineRule="auto"/>
        <w:rPr>
          <w:rFonts w:ascii="Arial" w:hAnsi="Arial" w:cs="Arial"/>
          <w:b/>
          <w:bCs/>
          <w:i/>
          <w:iCs/>
          <w:sz w:val="24"/>
          <w:szCs w:val="24"/>
        </w:rPr>
      </w:pPr>
    </w:p>
    <w:p w14:paraId="1AEBAD7A" w14:textId="3213547E" w:rsidR="00337E34" w:rsidRPr="00337E34" w:rsidRDefault="2656252B" w:rsidP="192FEC00">
      <w:pPr>
        <w:spacing w:after="0" w:line="240" w:lineRule="auto"/>
        <w:rPr>
          <w:rFonts w:ascii="Arial" w:hAnsi="Arial" w:cs="Arial"/>
          <w:b/>
          <w:bCs/>
          <w:i/>
          <w:iCs/>
          <w:sz w:val="24"/>
          <w:szCs w:val="24"/>
        </w:rPr>
      </w:pPr>
      <w:r w:rsidRPr="192FEC00">
        <w:rPr>
          <w:rFonts w:ascii="Arial" w:hAnsi="Arial" w:cs="Arial"/>
          <w:b/>
          <w:bCs/>
          <w:i/>
          <w:iCs/>
          <w:sz w:val="24"/>
          <w:szCs w:val="24"/>
        </w:rPr>
        <w:t>“Could professionals, families and young people benefit from this approach?”</w:t>
      </w:r>
    </w:p>
    <w:p w14:paraId="02457BD5" w14:textId="4947DAAF" w:rsidR="00337E34" w:rsidRDefault="00337E34" w:rsidP="192FEC00">
      <w:pPr>
        <w:spacing w:after="0" w:line="240" w:lineRule="auto"/>
        <w:rPr>
          <w:rFonts w:ascii="Arial" w:hAnsi="Arial" w:cs="Arial"/>
          <w:i/>
          <w:iCs/>
          <w:sz w:val="24"/>
          <w:szCs w:val="24"/>
        </w:rPr>
      </w:pPr>
    </w:p>
    <w:p w14:paraId="35066447" w14:textId="1F07C1EA" w:rsidR="00337E34" w:rsidRDefault="00629338" w:rsidP="00337E34">
      <w:pPr>
        <w:spacing w:after="0" w:line="240" w:lineRule="auto"/>
        <w:rPr>
          <w:rFonts w:ascii="Arial" w:hAnsi="Arial" w:cs="Arial"/>
          <w:sz w:val="24"/>
          <w:szCs w:val="24"/>
        </w:rPr>
      </w:pPr>
      <w:r w:rsidRPr="1807D678">
        <w:rPr>
          <w:rFonts w:ascii="Arial" w:hAnsi="Arial" w:cs="Arial"/>
          <w:sz w:val="24"/>
          <w:szCs w:val="24"/>
        </w:rPr>
        <w:t xml:space="preserve">These were some of the questions we found ourselves asking when embarking on our </w:t>
      </w:r>
      <w:r w:rsidR="004063B8">
        <w:rPr>
          <w:rFonts w:ascii="Arial" w:hAnsi="Arial" w:cs="Arial"/>
          <w:sz w:val="24"/>
          <w:szCs w:val="24"/>
        </w:rPr>
        <w:t>s</w:t>
      </w:r>
      <w:r w:rsidR="004063B8" w:rsidRPr="1807D678">
        <w:rPr>
          <w:rFonts w:ascii="Arial" w:hAnsi="Arial" w:cs="Arial"/>
          <w:sz w:val="24"/>
          <w:szCs w:val="24"/>
        </w:rPr>
        <w:t>mall-scale</w:t>
      </w:r>
      <w:r w:rsidRPr="1807D678">
        <w:rPr>
          <w:rFonts w:ascii="Arial" w:hAnsi="Arial" w:cs="Arial"/>
          <w:sz w:val="24"/>
          <w:szCs w:val="24"/>
        </w:rPr>
        <w:t xml:space="preserve"> </w:t>
      </w:r>
      <w:r w:rsidR="004063B8">
        <w:rPr>
          <w:rFonts w:ascii="Arial" w:hAnsi="Arial" w:cs="Arial"/>
          <w:sz w:val="24"/>
          <w:szCs w:val="24"/>
        </w:rPr>
        <w:t>r</w:t>
      </w:r>
      <w:r w:rsidRPr="1807D678">
        <w:rPr>
          <w:rFonts w:ascii="Arial" w:hAnsi="Arial" w:cs="Arial"/>
          <w:sz w:val="24"/>
          <w:szCs w:val="24"/>
        </w:rPr>
        <w:t xml:space="preserve">esearch </w:t>
      </w:r>
      <w:r w:rsidR="004063B8">
        <w:rPr>
          <w:rFonts w:ascii="Arial" w:hAnsi="Arial" w:cs="Arial"/>
          <w:sz w:val="24"/>
          <w:szCs w:val="24"/>
        </w:rPr>
        <w:t>p</w:t>
      </w:r>
      <w:r w:rsidRPr="1807D678">
        <w:rPr>
          <w:rFonts w:ascii="Arial" w:hAnsi="Arial" w:cs="Arial"/>
          <w:sz w:val="24"/>
          <w:szCs w:val="24"/>
        </w:rPr>
        <w:t xml:space="preserve">roject alongside Hampshire and Isle of Wight Educational Psychology service (HIEP). </w:t>
      </w:r>
      <w:r w:rsidR="36029641" w:rsidRPr="1807D678">
        <w:rPr>
          <w:rFonts w:ascii="Arial" w:hAnsi="Arial" w:cs="Arial"/>
          <w:sz w:val="24"/>
          <w:szCs w:val="24"/>
        </w:rPr>
        <w:t xml:space="preserve">The </w:t>
      </w:r>
      <w:r w:rsidR="5AF8570E" w:rsidRPr="1807D678">
        <w:rPr>
          <w:rFonts w:ascii="Arial" w:hAnsi="Arial" w:cs="Arial"/>
          <w:sz w:val="24"/>
          <w:szCs w:val="24"/>
        </w:rPr>
        <w:t>requirement for</w:t>
      </w:r>
      <w:r w:rsidR="36029641" w:rsidRPr="1807D678">
        <w:rPr>
          <w:rFonts w:ascii="Arial" w:hAnsi="Arial" w:cs="Arial"/>
          <w:sz w:val="24"/>
          <w:szCs w:val="24"/>
        </w:rPr>
        <w:t xml:space="preserve"> genuine </w:t>
      </w:r>
      <w:r w:rsidR="3012AFEC" w:rsidRPr="1807D678">
        <w:rPr>
          <w:rFonts w:ascii="Arial" w:hAnsi="Arial" w:cs="Arial"/>
          <w:sz w:val="24"/>
          <w:szCs w:val="24"/>
        </w:rPr>
        <w:t>involvement of children and caregivers and g</w:t>
      </w:r>
      <w:r w:rsidRPr="1807D678">
        <w:rPr>
          <w:rFonts w:ascii="Arial" w:hAnsi="Arial" w:cs="Arial"/>
          <w:sz w:val="24"/>
          <w:szCs w:val="24"/>
        </w:rPr>
        <w:t xml:space="preserve">rowing interest in person-centred approaches </w:t>
      </w:r>
      <w:r w:rsidR="5773150B" w:rsidRPr="1807D678">
        <w:rPr>
          <w:rFonts w:ascii="Arial" w:hAnsi="Arial" w:cs="Arial"/>
          <w:sz w:val="24"/>
          <w:szCs w:val="24"/>
        </w:rPr>
        <w:t>across</w:t>
      </w:r>
      <w:r w:rsidRPr="1807D678">
        <w:rPr>
          <w:rFonts w:ascii="Arial" w:hAnsi="Arial" w:cs="Arial"/>
          <w:sz w:val="24"/>
          <w:szCs w:val="24"/>
        </w:rPr>
        <w:t xml:space="preserve"> the county had led to its application in the context of annual review</w:t>
      </w:r>
      <w:r w:rsidR="5D47C2FA" w:rsidRPr="1807D678">
        <w:rPr>
          <w:rFonts w:ascii="Arial" w:hAnsi="Arial" w:cs="Arial"/>
          <w:sz w:val="24"/>
          <w:szCs w:val="24"/>
        </w:rPr>
        <w:t xml:space="preserve"> meetings. W</w:t>
      </w:r>
      <w:r w:rsidR="5773150B" w:rsidRPr="1807D678">
        <w:rPr>
          <w:rFonts w:ascii="Arial" w:hAnsi="Arial" w:cs="Arial"/>
          <w:sz w:val="24"/>
          <w:szCs w:val="24"/>
        </w:rPr>
        <w:t xml:space="preserve">e </w:t>
      </w:r>
      <w:r w:rsidR="2933CB9F" w:rsidRPr="1807D678">
        <w:rPr>
          <w:rFonts w:ascii="Arial" w:hAnsi="Arial" w:cs="Arial"/>
          <w:sz w:val="24"/>
          <w:szCs w:val="24"/>
        </w:rPr>
        <w:t>were interested</w:t>
      </w:r>
      <w:r w:rsidR="5773150B" w:rsidRPr="1807D678">
        <w:rPr>
          <w:rFonts w:ascii="Arial" w:hAnsi="Arial" w:cs="Arial"/>
          <w:sz w:val="24"/>
          <w:szCs w:val="24"/>
        </w:rPr>
        <w:t xml:space="preserve"> to explore the experiences of those facilitating these meetings</w:t>
      </w:r>
      <w:r w:rsidR="77CF9D55" w:rsidRPr="1807D678">
        <w:rPr>
          <w:rFonts w:ascii="Arial" w:hAnsi="Arial" w:cs="Arial"/>
          <w:sz w:val="24"/>
          <w:szCs w:val="24"/>
        </w:rPr>
        <w:t xml:space="preserve"> to understand the impact of the use of person-centred practices in annual reviews. </w:t>
      </w:r>
    </w:p>
    <w:p w14:paraId="43C2E429" w14:textId="77777777" w:rsidR="00337E34" w:rsidRPr="00337E34" w:rsidRDefault="00337E34" w:rsidP="00337E34">
      <w:pPr>
        <w:spacing w:after="0" w:line="240" w:lineRule="auto"/>
        <w:rPr>
          <w:rFonts w:ascii="Arial" w:hAnsi="Arial" w:cs="Arial"/>
          <w:sz w:val="24"/>
          <w:szCs w:val="24"/>
        </w:rPr>
      </w:pPr>
    </w:p>
    <w:p w14:paraId="45D600C4" w14:textId="7094B926" w:rsidR="005824A4" w:rsidRDefault="41DF6BA0" w:rsidP="005824A4">
      <w:pPr>
        <w:spacing w:after="0" w:line="240" w:lineRule="auto"/>
        <w:rPr>
          <w:rFonts w:ascii="Arial" w:hAnsi="Arial" w:cs="Arial"/>
          <w:sz w:val="24"/>
          <w:szCs w:val="24"/>
        </w:rPr>
      </w:pPr>
      <w:r w:rsidRPr="192FEC00">
        <w:rPr>
          <w:rFonts w:ascii="Arial" w:hAnsi="Arial" w:cs="Arial"/>
          <w:sz w:val="24"/>
          <w:szCs w:val="24"/>
        </w:rPr>
        <w:t>P</w:t>
      </w:r>
      <w:r w:rsidR="1EFBC02B" w:rsidRPr="192FEC00">
        <w:rPr>
          <w:rFonts w:ascii="Arial" w:hAnsi="Arial" w:cs="Arial"/>
          <w:sz w:val="24"/>
          <w:szCs w:val="24"/>
        </w:rPr>
        <w:t>CPs</w:t>
      </w:r>
      <w:r w:rsidRPr="192FEC00">
        <w:rPr>
          <w:rFonts w:ascii="Arial" w:hAnsi="Arial" w:cs="Arial"/>
          <w:sz w:val="24"/>
          <w:szCs w:val="24"/>
        </w:rPr>
        <w:t xml:space="preserve"> are explicitly outlined within the SEN Code of Practice (DfE, 2015) as a requirement </w:t>
      </w:r>
      <w:r w:rsidR="02CAD50A" w:rsidRPr="192FEC00">
        <w:rPr>
          <w:rFonts w:ascii="Arial" w:hAnsi="Arial" w:cs="Arial"/>
          <w:sz w:val="24"/>
          <w:szCs w:val="24"/>
        </w:rPr>
        <w:t>in</w:t>
      </w:r>
      <w:r w:rsidRPr="192FEC00">
        <w:rPr>
          <w:rFonts w:ascii="Arial" w:hAnsi="Arial" w:cs="Arial"/>
          <w:sz w:val="24"/>
          <w:szCs w:val="24"/>
        </w:rPr>
        <w:t xml:space="preserve"> the education, </w:t>
      </w:r>
      <w:proofErr w:type="gramStart"/>
      <w:r w:rsidRPr="192FEC00">
        <w:rPr>
          <w:rFonts w:ascii="Arial" w:hAnsi="Arial" w:cs="Arial"/>
          <w:sz w:val="24"/>
          <w:szCs w:val="24"/>
        </w:rPr>
        <w:t>health</w:t>
      </w:r>
      <w:proofErr w:type="gramEnd"/>
      <w:r w:rsidRPr="192FEC00">
        <w:rPr>
          <w:rFonts w:ascii="Arial" w:hAnsi="Arial" w:cs="Arial"/>
          <w:sz w:val="24"/>
          <w:szCs w:val="24"/>
        </w:rPr>
        <w:t xml:space="preserve"> and care plan (EHCP). Annual reviews are a part of this process, where targets, outcomes and provisions are reviewed at regular 12-monthly intervals. Yet, there is little statutory guidance regarding the specific requirements or format of annual reviews, beyond the principles of reviewing outcomes, and including the views of children and working in partnership with parents. As a result, annual review practice</w:t>
      </w:r>
      <w:r w:rsidR="0443FD8B" w:rsidRPr="192FEC00">
        <w:rPr>
          <w:rFonts w:ascii="Arial" w:hAnsi="Arial" w:cs="Arial"/>
          <w:sz w:val="24"/>
          <w:szCs w:val="24"/>
        </w:rPr>
        <w:t>s</w:t>
      </w:r>
      <w:r w:rsidRPr="192FEC00">
        <w:rPr>
          <w:rFonts w:ascii="Arial" w:hAnsi="Arial" w:cs="Arial"/>
          <w:sz w:val="24"/>
          <w:szCs w:val="24"/>
        </w:rPr>
        <w:t xml:space="preserve"> </w:t>
      </w:r>
      <w:r w:rsidR="5B92581A" w:rsidRPr="192FEC00">
        <w:rPr>
          <w:rFonts w:ascii="Arial" w:hAnsi="Arial" w:cs="Arial"/>
          <w:sz w:val="24"/>
          <w:szCs w:val="24"/>
        </w:rPr>
        <w:t xml:space="preserve">are suggested to </w:t>
      </w:r>
      <w:r w:rsidRPr="192FEC00">
        <w:rPr>
          <w:rFonts w:ascii="Arial" w:hAnsi="Arial" w:cs="Arial"/>
          <w:sz w:val="24"/>
          <w:szCs w:val="24"/>
        </w:rPr>
        <w:t>var</w:t>
      </w:r>
      <w:r w:rsidR="1A941E8D" w:rsidRPr="192FEC00">
        <w:rPr>
          <w:rFonts w:ascii="Arial" w:hAnsi="Arial" w:cs="Arial"/>
          <w:sz w:val="24"/>
          <w:szCs w:val="24"/>
        </w:rPr>
        <w:t>y</w:t>
      </w:r>
      <w:r w:rsidRPr="192FEC00">
        <w:rPr>
          <w:rFonts w:ascii="Arial" w:hAnsi="Arial" w:cs="Arial"/>
          <w:sz w:val="24"/>
          <w:szCs w:val="24"/>
        </w:rPr>
        <w:t xml:space="preserve"> across the country</w:t>
      </w:r>
      <w:r w:rsidR="2BEF3097" w:rsidRPr="192FEC00">
        <w:rPr>
          <w:rFonts w:ascii="Arial" w:hAnsi="Arial" w:cs="Arial"/>
          <w:sz w:val="24"/>
          <w:szCs w:val="24"/>
        </w:rPr>
        <w:t>,</w:t>
      </w:r>
      <w:r w:rsidRPr="192FEC00">
        <w:rPr>
          <w:rFonts w:ascii="Arial" w:hAnsi="Arial" w:cs="Arial"/>
          <w:sz w:val="24"/>
          <w:szCs w:val="24"/>
        </w:rPr>
        <w:t xml:space="preserve"> and </w:t>
      </w:r>
      <w:r w:rsidR="3B081CA0" w:rsidRPr="192FEC00">
        <w:rPr>
          <w:rFonts w:ascii="Arial" w:hAnsi="Arial" w:cs="Arial"/>
          <w:sz w:val="24"/>
          <w:szCs w:val="24"/>
        </w:rPr>
        <w:t xml:space="preserve">some </w:t>
      </w:r>
      <w:r w:rsidRPr="192FEC00">
        <w:rPr>
          <w:rFonts w:ascii="Arial" w:hAnsi="Arial" w:cs="Arial"/>
          <w:sz w:val="24"/>
          <w:szCs w:val="24"/>
        </w:rPr>
        <w:t>young people still report feeling excluded from this process</w:t>
      </w:r>
      <w:r w:rsidR="2F9D03F3" w:rsidRPr="192FEC00">
        <w:rPr>
          <w:rFonts w:ascii="Arial" w:hAnsi="Arial" w:cs="Arial"/>
          <w:sz w:val="24"/>
          <w:szCs w:val="24"/>
        </w:rPr>
        <w:t xml:space="preserve"> (Passy et al., 2017). </w:t>
      </w:r>
    </w:p>
    <w:p w14:paraId="120EFF18" w14:textId="77777777" w:rsidR="005824A4" w:rsidRDefault="005824A4" w:rsidP="005824A4">
      <w:pPr>
        <w:spacing w:after="0" w:line="240" w:lineRule="auto"/>
        <w:rPr>
          <w:rFonts w:ascii="Arial" w:hAnsi="Arial" w:cs="Arial"/>
          <w:sz w:val="24"/>
          <w:szCs w:val="24"/>
          <w:highlight w:val="yellow"/>
        </w:rPr>
      </w:pPr>
    </w:p>
    <w:p w14:paraId="2015E7B1" w14:textId="062D4D9C" w:rsidR="00935B78" w:rsidRDefault="5773150B" w:rsidP="192FEC00">
      <w:pPr>
        <w:spacing w:after="0" w:line="240" w:lineRule="auto"/>
        <w:rPr>
          <w:rFonts w:ascii="Arial" w:hAnsi="Arial" w:cs="Arial"/>
          <w:sz w:val="24"/>
          <w:szCs w:val="24"/>
        </w:rPr>
      </w:pPr>
      <w:r w:rsidRPr="192FEC00">
        <w:rPr>
          <w:rFonts w:ascii="Arial" w:hAnsi="Arial" w:cs="Arial"/>
          <w:sz w:val="24"/>
          <w:szCs w:val="24"/>
        </w:rPr>
        <w:t>Person-centred planning (</w:t>
      </w:r>
      <w:r w:rsidR="00629338" w:rsidRPr="192FEC00">
        <w:rPr>
          <w:rFonts w:ascii="Arial" w:hAnsi="Arial" w:cs="Arial"/>
          <w:sz w:val="24"/>
          <w:szCs w:val="24"/>
        </w:rPr>
        <w:t>PCP</w:t>
      </w:r>
      <w:r w:rsidRPr="192FEC00">
        <w:rPr>
          <w:rFonts w:ascii="Arial" w:hAnsi="Arial" w:cs="Arial"/>
          <w:sz w:val="24"/>
          <w:szCs w:val="24"/>
        </w:rPr>
        <w:t>)</w:t>
      </w:r>
      <w:r w:rsidR="00629338" w:rsidRPr="192FEC00">
        <w:rPr>
          <w:rFonts w:ascii="Arial" w:hAnsi="Arial" w:cs="Arial"/>
          <w:sz w:val="24"/>
          <w:szCs w:val="24"/>
        </w:rPr>
        <w:t xml:space="preserve"> is an umbrella term for a range of </w:t>
      </w:r>
      <w:r w:rsidRPr="192FEC00">
        <w:rPr>
          <w:rFonts w:ascii="Arial" w:hAnsi="Arial" w:cs="Arial"/>
          <w:sz w:val="24"/>
          <w:szCs w:val="24"/>
        </w:rPr>
        <w:t>person-centred approaches with aims of</w:t>
      </w:r>
      <w:r w:rsidR="06D89389" w:rsidRPr="192FEC00">
        <w:rPr>
          <w:rFonts w:ascii="Arial" w:hAnsi="Arial" w:cs="Arial"/>
          <w:sz w:val="24"/>
          <w:szCs w:val="24"/>
        </w:rPr>
        <w:t xml:space="preserve"> </w:t>
      </w:r>
      <w:r w:rsidR="7EBCFB6D" w:rsidRPr="192FEC00">
        <w:rPr>
          <w:rFonts w:ascii="Arial" w:hAnsi="Arial" w:cs="Arial"/>
          <w:sz w:val="24"/>
          <w:szCs w:val="24"/>
        </w:rPr>
        <w:t xml:space="preserve">promoting </w:t>
      </w:r>
      <w:r w:rsidRPr="192FEC00">
        <w:rPr>
          <w:rFonts w:ascii="Arial" w:hAnsi="Arial" w:cs="Arial"/>
          <w:sz w:val="24"/>
          <w:szCs w:val="24"/>
        </w:rPr>
        <w:t xml:space="preserve">service-user </w:t>
      </w:r>
      <w:r w:rsidR="242A8D12" w:rsidRPr="192FEC00">
        <w:rPr>
          <w:rFonts w:ascii="Arial" w:hAnsi="Arial" w:cs="Arial"/>
          <w:sz w:val="24"/>
          <w:szCs w:val="24"/>
        </w:rPr>
        <w:t xml:space="preserve">involvement, </w:t>
      </w:r>
      <w:proofErr w:type="gramStart"/>
      <w:r w:rsidR="242A8D12" w:rsidRPr="192FEC00">
        <w:rPr>
          <w:rFonts w:ascii="Arial" w:hAnsi="Arial" w:cs="Arial"/>
          <w:sz w:val="24"/>
          <w:szCs w:val="24"/>
        </w:rPr>
        <w:t>engagement</w:t>
      </w:r>
      <w:proofErr w:type="gramEnd"/>
      <w:r w:rsidR="242A8D12" w:rsidRPr="192FEC00">
        <w:rPr>
          <w:rFonts w:ascii="Arial" w:hAnsi="Arial" w:cs="Arial"/>
          <w:sz w:val="24"/>
          <w:szCs w:val="24"/>
        </w:rPr>
        <w:t xml:space="preserve"> and </w:t>
      </w:r>
      <w:r w:rsidRPr="192FEC00">
        <w:rPr>
          <w:rFonts w:ascii="Arial" w:hAnsi="Arial" w:cs="Arial"/>
          <w:sz w:val="24"/>
          <w:szCs w:val="24"/>
        </w:rPr>
        <w:t>empowerment</w:t>
      </w:r>
      <w:r w:rsidR="00629338" w:rsidRPr="192FEC00">
        <w:rPr>
          <w:rFonts w:ascii="Arial" w:hAnsi="Arial" w:cs="Arial"/>
          <w:sz w:val="24"/>
          <w:szCs w:val="24"/>
        </w:rPr>
        <w:t xml:space="preserve">. </w:t>
      </w:r>
      <w:r w:rsidRPr="192FEC00">
        <w:rPr>
          <w:rFonts w:ascii="Arial" w:hAnsi="Arial" w:cs="Arial"/>
          <w:sz w:val="24"/>
          <w:szCs w:val="24"/>
        </w:rPr>
        <w:t>PCP aims to allow the individual whom the meeting is about</w:t>
      </w:r>
      <w:r w:rsidR="11D89D71" w:rsidRPr="192FEC00">
        <w:rPr>
          <w:rFonts w:ascii="Arial" w:hAnsi="Arial" w:cs="Arial"/>
          <w:sz w:val="24"/>
          <w:szCs w:val="24"/>
        </w:rPr>
        <w:t>,</w:t>
      </w:r>
      <w:r w:rsidR="00629338" w:rsidRPr="192FEC00">
        <w:rPr>
          <w:rFonts w:ascii="Arial" w:hAnsi="Arial" w:cs="Arial"/>
          <w:sz w:val="24"/>
          <w:szCs w:val="24"/>
        </w:rPr>
        <w:t xml:space="preserve"> and others in their </w:t>
      </w:r>
      <w:r w:rsidR="1B1B652E" w:rsidRPr="192FEC00">
        <w:rPr>
          <w:rFonts w:ascii="Arial" w:hAnsi="Arial" w:cs="Arial"/>
          <w:sz w:val="24"/>
          <w:szCs w:val="24"/>
        </w:rPr>
        <w:t xml:space="preserve">networks and </w:t>
      </w:r>
      <w:r w:rsidR="00629338" w:rsidRPr="192FEC00">
        <w:rPr>
          <w:rFonts w:ascii="Arial" w:hAnsi="Arial" w:cs="Arial"/>
          <w:sz w:val="24"/>
          <w:szCs w:val="24"/>
        </w:rPr>
        <w:t>communit</w:t>
      </w:r>
      <w:r w:rsidR="789A1FB7" w:rsidRPr="192FEC00">
        <w:rPr>
          <w:rFonts w:ascii="Arial" w:hAnsi="Arial" w:cs="Arial"/>
          <w:sz w:val="24"/>
          <w:szCs w:val="24"/>
        </w:rPr>
        <w:t>ies</w:t>
      </w:r>
      <w:r w:rsidR="55ACE932" w:rsidRPr="192FEC00">
        <w:rPr>
          <w:rFonts w:ascii="Arial" w:hAnsi="Arial" w:cs="Arial"/>
          <w:sz w:val="24"/>
          <w:szCs w:val="24"/>
        </w:rPr>
        <w:t>,</w:t>
      </w:r>
      <w:r w:rsidR="00629338" w:rsidRPr="192FEC00">
        <w:rPr>
          <w:rFonts w:ascii="Arial" w:hAnsi="Arial" w:cs="Arial"/>
          <w:sz w:val="24"/>
          <w:szCs w:val="24"/>
        </w:rPr>
        <w:t xml:space="preserve"> to be more involved in planning, decision-making</w:t>
      </w:r>
      <w:r w:rsidR="457D78BA" w:rsidRPr="192FEC00">
        <w:rPr>
          <w:rFonts w:ascii="Arial" w:hAnsi="Arial" w:cs="Arial"/>
          <w:sz w:val="24"/>
          <w:szCs w:val="24"/>
        </w:rPr>
        <w:t>,</w:t>
      </w:r>
      <w:r w:rsidR="00629338" w:rsidRPr="192FEC00">
        <w:rPr>
          <w:rFonts w:ascii="Arial" w:hAnsi="Arial" w:cs="Arial"/>
          <w:sz w:val="24"/>
          <w:szCs w:val="24"/>
        </w:rPr>
        <w:t xml:space="preserve"> and problem-solving. </w:t>
      </w:r>
      <w:r w:rsidR="29304F01" w:rsidRPr="192FEC00">
        <w:rPr>
          <w:rFonts w:ascii="Arial" w:hAnsi="Arial" w:cs="Arial"/>
          <w:sz w:val="24"/>
          <w:szCs w:val="24"/>
        </w:rPr>
        <w:t>Benefits</w:t>
      </w:r>
      <w:r w:rsidR="00629338" w:rsidRPr="192FEC00">
        <w:rPr>
          <w:rFonts w:ascii="Arial" w:hAnsi="Arial" w:cs="Arial"/>
          <w:sz w:val="24"/>
          <w:szCs w:val="24"/>
        </w:rPr>
        <w:t xml:space="preserve"> of</w:t>
      </w:r>
      <w:r w:rsidR="29304F01" w:rsidRPr="192FEC00">
        <w:rPr>
          <w:rFonts w:ascii="Arial" w:hAnsi="Arial" w:cs="Arial"/>
          <w:sz w:val="24"/>
          <w:szCs w:val="24"/>
        </w:rPr>
        <w:t xml:space="preserve"> using</w:t>
      </w:r>
      <w:r w:rsidR="00629338" w:rsidRPr="192FEC00">
        <w:rPr>
          <w:rFonts w:ascii="Arial" w:hAnsi="Arial" w:cs="Arial"/>
          <w:sz w:val="24"/>
          <w:szCs w:val="24"/>
        </w:rPr>
        <w:t xml:space="preserve"> PCP </w:t>
      </w:r>
      <w:r w:rsidR="59074CA0" w:rsidRPr="192FEC00">
        <w:rPr>
          <w:rFonts w:ascii="Arial" w:hAnsi="Arial" w:cs="Arial"/>
          <w:sz w:val="24"/>
          <w:szCs w:val="24"/>
        </w:rPr>
        <w:t xml:space="preserve">approaches in meetings </w:t>
      </w:r>
      <w:r w:rsidR="00629338" w:rsidRPr="192FEC00">
        <w:rPr>
          <w:rFonts w:ascii="Arial" w:hAnsi="Arial" w:cs="Arial"/>
          <w:sz w:val="24"/>
          <w:szCs w:val="24"/>
        </w:rPr>
        <w:t>ha</w:t>
      </w:r>
      <w:r w:rsidR="30994BED" w:rsidRPr="192FEC00">
        <w:rPr>
          <w:rFonts w:ascii="Arial" w:hAnsi="Arial" w:cs="Arial"/>
          <w:sz w:val="24"/>
          <w:szCs w:val="24"/>
        </w:rPr>
        <w:t>ve</w:t>
      </w:r>
      <w:r w:rsidR="00629338" w:rsidRPr="192FEC00">
        <w:rPr>
          <w:rFonts w:ascii="Arial" w:hAnsi="Arial" w:cs="Arial"/>
          <w:sz w:val="24"/>
          <w:szCs w:val="24"/>
        </w:rPr>
        <w:t xml:space="preserve"> been established in </w:t>
      </w:r>
      <w:r w:rsidRPr="192FEC00">
        <w:rPr>
          <w:rFonts w:ascii="Arial" w:hAnsi="Arial" w:cs="Arial"/>
          <w:sz w:val="24"/>
          <w:szCs w:val="24"/>
        </w:rPr>
        <w:t>research within the UK and overseas. S</w:t>
      </w:r>
      <w:r w:rsidR="00629338" w:rsidRPr="192FEC00">
        <w:rPr>
          <w:rFonts w:ascii="Arial" w:hAnsi="Arial" w:cs="Arial"/>
          <w:sz w:val="24"/>
          <w:szCs w:val="24"/>
        </w:rPr>
        <w:t>chool</w:t>
      </w:r>
      <w:r w:rsidRPr="192FEC00">
        <w:rPr>
          <w:rFonts w:ascii="Arial" w:hAnsi="Arial" w:cs="Arial"/>
          <w:sz w:val="24"/>
          <w:szCs w:val="24"/>
        </w:rPr>
        <w:t xml:space="preserve"> meetings using a PCP approach</w:t>
      </w:r>
      <w:r w:rsidR="00629338" w:rsidRPr="192FEC00">
        <w:rPr>
          <w:rFonts w:ascii="Arial" w:hAnsi="Arial" w:cs="Arial"/>
          <w:sz w:val="24"/>
          <w:szCs w:val="24"/>
        </w:rPr>
        <w:t xml:space="preserve"> have</w:t>
      </w:r>
      <w:r w:rsidRPr="192FEC00">
        <w:rPr>
          <w:rFonts w:ascii="Arial" w:hAnsi="Arial" w:cs="Arial"/>
          <w:sz w:val="24"/>
          <w:szCs w:val="24"/>
        </w:rPr>
        <w:t xml:space="preserve"> resulted in</w:t>
      </w:r>
      <w:r w:rsidR="00629338" w:rsidRPr="192FEC00">
        <w:rPr>
          <w:rFonts w:ascii="Arial" w:hAnsi="Arial" w:cs="Arial"/>
          <w:sz w:val="24"/>
          <w:szCs w:val="24"/>
        </w:rPr>
        <w:t xml:space="preserve"> children and families</w:t>
      </w:r>
      <w:r w:rsidR="00629338" w:rsidRPr="192FEC00">
        <w:rPr>
          <w:rFonts w:ascii="Arial" w:eastAsiaTheme="minorEastAsia" w:hAnsi="Arial" w:cs="Arial"/>
          <w:sz w:val="24"/>
          <w:szCs w:val="24"/>
        </w:rPr>
        <w:t xml:space="preserve"> </w:t>
      </w:r>
      <w:r w:rsidR="00629338" w:rsidRPr="192FEC00">
        <w:rPr>
          <w:rFonts w:ascii="Arial" w:eastAsiaTheme="minorEastAsia" w:hAnsi="Arial" w:cs="Arial"/>
          <w:color w:val="000000" w:themeColor="text1"/>
          <w:sz w:val="24"/>
          <w:szCs w:val="24"/>
        </w:rPr>
        <w:t>feeling listened to and understood, increas</w:t>
      </w:r>
      <w:r w:rsidR="4BE40F1E" w:rsidRPr="192FEC00">
        <w:rPr>
          <w:rFonts w:ascii="Arial" w:eastAsiaTheme="minorEastAsia" w:hAnsi="Arial" w:cs="Arial"/>
          <w:color w:val="000000" w:themeColor="text1"/>
          <w:sz w:val="24"/>
          <w:szCs w:val="24"/>
        </w:rPr>
        <w:t>ing</w:t>
      </w:r>
      <w:r w:rsidR="00629338" w:rsidRPr="192FEC00">
        <w:rPr>
          <w:rFonts w:ascii="Arial" w:eastAsiaTheme="minorEastAsia" w:hAnsi="Arial" w:cs="Arial"/>
          <w:color w:val="000000" w:themeColor="text1"/>
          <w:sz w:val="24"/>
          <w:szCs w:val="24"/>
        </w:rPr>
        <w:t xml:space="preserve"> participation</w:t>
      </w:r>
      <w:r w:rsidRPr="192FEC00">
        <w:rPr>
          <w:rFonts w:ascii="Arial" w:eastAsiaTheme="minorEastAsia" w:hAnsi="Arial" w:cs="Arial"/>
          <w:color w:val="000000" w:themeColor="text1"/>
          <w:sz w:val="24"/>
          <w:szCs w:val="24"/>
        </w:rPr>
        <w:t xml:space="preserve"> in</w:t>
      </w:r>
      <w:r w:rsidR="542C2BF7" w:rsidRPr="192FEC00">
        <w:rPr>
          <w:rFonts w:ascii="Arial" w:eastAsiaTheme="minorEastAsia" w:hAnsi="Arial" w:cs="Arial"/>
          <w:color w:val="000000" w:themeColor="text1"/>
          <w:sz w:val="24"/>
          <w:szCs w:val="24"/>
        </w:rPr>
        <w:t xml:space="preserve"> meetings</w:t>
      </w:r>
      <w:r w:rsidR="00629338" w:rsidRPr="192FEC00">
        <w:rPr>
          <w:rFonts w:ascii="Arial" w:eastAsiaTheme="minorEastAsia" w:hAnsi="Arial" w:cs="Arial"/>
          <w:color w:val="000000" w:themeColor="text1"/>
          <w:sz w:val="24"/>
          <w:szCs w:val="24"/>
        </w:rPr>
        <w:t xml:space="preserve"> and ownership of action</w:t>
      </w:r>
      <w:r w:rsidR="7FB3B586" w:rsidRPr="192FEC00">
        <w:rPr>
          <w:rFonts w:ascii="Arial" w:eastAsiaTheme="minorEastAsia" w:hAnsi="Arial" w:cs="Arial"/>
          <w:color w:val="000000" w:themeColor="text1"/>
          <w:sz w:val="24"/>
          <w:szCs w:val="24"/>
        </w:rPr>
        <w:t>s from those involved</w:t>
      </w:r>
      <w:r w:rsidR="00629338" w:rsidRPr="192FEC00">
        <w:rPr>
          <w:rFonts w:ascii="Arial" w:eastAsiaTheme="minorEastAsia" w:hAnsi="Arial" w:cs="Arial"/>
          <w:color w:val="000000" w:themeColor="text1"/>
          <w:sz w:val="24"/>
          <w:szCs w:val="24"/>
        </w:rPr>
        <w:t>,</w:t>
      </w:r>
      <w:r w:rsidR="671E00ED" w:rsidRPr="192FEC00">
        <w:rPr>
          <w:rFonts w:ascii="Arial" w:eastAsiaTheme="minorEastAsia" w:hAnsi="Arial" w:cs="Arial"/>
          <w:color w:val="000000" w:themeColor="text1"/>
          <w:sz w:val="24"/>
          <w:szCs w:val="24"/>
        </w:rPr>
        <w:t xml:space="preserve"> and establishing</w:t>
      </w:r>
      <w:r w:rsidR="00629338" w:rsidRPr="192FEC00">
        <w:rPr>
          <w:rFonts w:ascii="Arial" w:eastAsiaTheme="minorEastAsia" w:hAnsi="Arial" w:cs="Arial"/>
          <w:color w:val="000000" w:themeColor="text1"/>
          <w:sz w:val="24"/>
          <w:szCs w:val="24"/>
        </w:rPr>
        <w:t xml:space="preserve"> a fun and friendly atmosphere</w:t>
      </w:r>
      <w:r w:rsidRPr="192FEC00">
        <w:rPr>
          <w:rFonts w:ascii="Arial" w:eastAsiaTheme="minorEastAsia" w:hAnsi="Arial" w:cs="Arial"/>
          <w:color w:val="000000" w:themeColor="text1"/>
          <w:sz w:val="24"/>
          <w:szCs w:val="24"/>
        </w:rPr>
        <w:t xml:space="preserve"> and </w:t>
      </w:r>
      <w:r w:rsidR="00629338" w:rsidRPr="192FEC00">
        <w:rPr>
          <w:rFonts w:ascii="Arial" w:eastAsiaTheme="minorEastAsia" w:hAnsi="Arial" w:cs="Arial"/>
          <w:color w:val="000000" w:themeColor="text1"/>
          <w:sz w:val="24"/>
          <w:szCs w:val="24"/>
        </w:rPr>
        <w:t>greater enjoyment of meetings (Corrigan, 2014; Partington, 2016; White &amp; Rae, 2016</w:t>
      </w:r>
      <w:r w:rsidR="33B36A6B" w:rsidRPr="192FEC00">
        <w:rPr>
          <w:rFonts w:ascii="Arial" w:eastAsiaTheme="minorEastAsia" w:hAnsi="Arial" w:cs="Arial"/>
          <w:color w:val="000000" w:themeColor="text1"/>
          <w:sz w:val="24"/>
          <w:szCs w:val="24"/>
        </w:rPr>
        <w:t>)</w:t>
      </w:r>
      <w:r w:rsidR="00629338" w:rsidRPr="192FEC00">
        <w:rPr>
          <w:rFonts w:ascii="Arial" w:eastAsiaTheme="minorEastAsia" w:hAnsi="Arial" w:cs="Arial"/>
          <w:color w:val="000000" w:themeColor="text1"/>
          <w:sz w:val="24"/>
          <w:szCs w:val="24"/>
        </w:rPr>
        <w:t>.</w:t>
      </w:r>
      <w:r w:rsidR="41DF6BA0" w:rsidRPr="192FEC00">
        <w:rPr>
          <w:rFonts w:ascii="Arial" w:eastAsiaTheme="minorEastAsia" w:hAnsi="Arial" w:cs="Arial"/>
          <w:color w:val="000000" w:themeColor="text1"/>
          <w:sz w:val="24"/>
          <w:szCs w:val="24"/>
        </w:rPr>
        <w:t xml:space="preserve"> </w:t>
      </w:r>
      <w:r w:rsidR="704A0DB3" w:rsidRPr="192FEC00">
        <w:rPr>
          <w:rFonts w:ascii="Arial" w:eastAsiaTheme="minorEastAsia" w:hAnsi="Arial" w:cs="Arial"/>
          <w:color w:val="000000" w:themeColor="text1"/>
          <w:sz w:val="24"/>
          <w:szCs w:val="24"/>
        </w:rPr>
        <w:t xml:space="preserve">The </w:t>
      </w:r>
      <w:r w:rsidR="41DF6BA0" w:rsidRPr="192FEC00">
        <w:rPr>
          <w:rFonts w:ascii="Arial" w:eastAsiaTheme="minorEastAsia" w:hAnsi="Arial" w:cs="Arial"/>
          <w:color w:val="000000" w:themeColor="text1"/>
          <w:sz w:val="24"/>
          <w:szCs w:val="24"/>
        </w:rPr>
        <w:t>application</w:t>
      </w:r>
      <w:r w:rsidR="704A0DB3" w:rsidRPr="192FEC00">
        <w:rPr>
          <w:rFonts w:ascii="Arial" w:eastAsiaTheme="minorEastAsia" w:hAnsi="Arial" w:cs="Arial"/>
          <w:color w:val="000000" w:themeColor="text1"/>
          <w:sz w:val="24"/>
          <w:szCs w:val="24"/>
        </w:rPr>
        <w:t xml:space="preserve"> of PCP</w:t>
      </w:r>
      <w:r w:rsidR="00F7B807" w:rsidRPr="192FEC00">
        <w:rPr>
          <w:rFonts w:ascii="Arial" w:eastAsiaTheme="minorEastAsia" w:hAnsi="Arial" w:cs="Arial"/>
          <w:color w:val="000000" w:themeColor="text1"/>
          <w:sz w:val="24"/>
          <w:szCs w:val="24"/>
        </w:rPr>
        <w:t>s</w:t>
      </w:r>
      <w:r w:rsidR="704A0DB3" w:rsidRPr="192FEC00">
        <w:rPr>
          <w:rFonts w:ascii="Arial" w:eastAsiaTheme="minorEastAsia" w:hAnsi="Arial" w:cs="Arial"/>
          <w:color w:val="000000" w:themeColor="text1"/>
          <w:sz w:val="24"/>
          <w:szCs w:val="24"/>
        </w:rPr>
        <w:t xml:space="preserve"> to annual review</w:t>
      </w:r>
      <w:r w:rsidR="339A77BB" w:rsidRPr="192FEC00">
        <w:rPr>
          <w:rFonts w:ascii="Arial" w:eastAsiaTheme="minorEastAsia" w:hAnsi="Arial" w:cs="Arial"/>
          <w:color w:val="000000" w:themeColor="text1"/>
          <w:sz w:val="24"/>
          <w:szCs w:val="24"/>
        </w:rPr>
        <w:t xml:space="preserve"> meeting</w:t>
      </w:r>
      <w:r w:rsidR="704A0DB3" w:rsidRPr="192FEC00">
        <w:rPr>
          <w:rFonts w:ascii="Arial" w:eastAsiaTheme="minorEastAsia" w:hAnsi="Arial" w:cs="Arial"/>
          <w:color w:val="000000" w:themeColor="text1"/>
          <w:sz w:val="24"/>
          <w:szCs w:val="24"/>
        </w:rPr>
        <w:t xml:space="preserve">s has been a part of a broader PCP Project in Hampshire, which has involved a collaboration between HIEP and schools </w:t>
      </w:r>
      <w:r w:rsidR="2019A18E" w:rsidRPr="192FEC00">
        <w:rPr>
          <w:rFonts w:ascii="Arial" w:eastAsiaTheme="minorEastAsia" w:hAnsi="Arial" w:cs="Arial"/>
          <w:color w:val="000000" w:themeColor="text1"/>
          <w:sz w:val="24"/>
          <w:szCs w:val="24"/>
        </w:rPr>
        <w:t>within</w:t>
      </w:r>
      <w:r w:rsidR="704A0DB3" w:rsidRPr="192FEC00">
        <w:rPr>
          <w:rFonts w:ascii="Arial" w:eastAsiaTheme="minorEastAsia" w:hAnsi="Arial" w:cs="Arial"/>
          <w:color w:val="000000" w:themeColor="text1"/>
          <w:sz w:val="24"/>
          <w:szCs w:val="24"/>
        </w:rPr>
        <w:t xml:space="preserve"> the county</w:t>
      </w:r>
      <w:r w:rsidR="6D849751" w:rsidRPr="192FEC00">
        <w:rPr>
          <w:rFonts w:ascii="Arial" w:eastAsiaTheme="minorEastAsia" w:hAnsi="Arial" w:cs="Arial"/>
          <w:color w:val="000000" w:themeColor="text1"/>
          <w:sz w:val="24"/>
          <w:szCs w:val="24"/>
        </w:rPr>
        <w:t>. This has included the delivery of training to schools in the use of PCP in annual review meetings</w:t>
      </w:r>
      <w:r w:rsidR="704A0DB3" w:rsidRPr="192FEC00">
        <w:rPr>
          <w:rFonts w:ascii="Arial" w:eastAsiaTheme="minorEastAsia" w:hAnsi="Arial" w:cs="Arial"/>
          <w:color w:val="000000" w:themeColor="text1"/>
          <w:sz w:val="24"/>
          <w:szCs w:val="24"/>
        </w:rPr>
        <w:t xml:space="preserve">. </w:t>
      </w:r>
      <w:r w:rsidR="00629338" w:rsidRPr="192FEC00">
        <w:rPr>
          <w:rFonts w:ascii="Arial" w:hAnsi="Arial" w:cs="Arial"/>
          <w:sz w:val="24"/>
          <w:szCs w:val="24"/>
        </w:rPr>
        <w:t xml:space="preserve">The extension of the PCP project to annual reviews </w:t>
      </w:r>
      <w:r w:rsidR="00629338" w:rsidRPr="192FEC00">
        <w:rPr>
          <w:rFonts w:ascii="Arial" w:hAnsi="Arial" w:cs="Arial"/>
          <w:sz w:val="24"/>
          <w:szCs w:val="24"/>
        </w:rPr>
        <w:lastRenderedPageBreak/>
        <w:t xml:space="preserve">recognises the value of this model of working with young people and families and </w:t>
      </w:r>
      <w:r w:rsidR="704A0DB3" w:rsidRPr="192FEC00">
        <w:rPr>
          <w:rFonts w:ascii="Arial" w:hAnsi="Arial" w:cs="Arial"/>
          <w:sz w:val="24"/>
          <w:szCs w:val="24"/>
        </w:rPr>
        <w:t>the potential impact it could have on</w:t>
      </w:r>
      <w:r w:rsidR="00629338" w:rsidRPr="192FEC00">
        <w:rPr>
          <w:rFonts w:ascii="Arial" w:hAnsi="Arial" w:cs="Arial"/>
          <w:sz w:val="24"/>
          <w:szCs w:val="24"/>
        </w:rPr>
        <w:t xml:space="preserve"> </w:t>
      </w:r>
      <w:r w:rsidR="5B8EAD46" w:rsidRPr="192FEC00">
        <w:rPr>
          <w:rFonts w:ascii="Arial" w:hAnsi="Arial" w:cs="Arial"/>
          <w:sz w:val="24"/>
          <w:szCs w:val="24"/>
        </w:rPr>
        <w:t xml:space="preserve">statutory </w:t>
      </w:r>
      <w:r w:rsidR="00629338" w:rsidRPr="192FEC00">
        <w:rPr>
          <w:rFonts w:ascii="Arial" w:hAnsi="Arial" w:cs="Arial"/>
          <w:sz w:val="24"/>
          <w:szCs w:val="24"/>
        </w:rPr>
        <w:t xml:space="preserve">meetings. </w:t>
      </w:r>
    </w:p>
    <w:p w14:paraId="460E4BCF" w14:textId="1182A375" w:rsidR="00337E34" w:rsidRDefault="00337E34" w:rsidP="192FEC00">
      <w:pPr>
        <w:spacing w:after="0" w:line="240" w:lineRule="auto"/>
        <w:rPr>
          <w:rFonts w:ascii="Arial" w:hAnsi="Arial" w:cs="Arial"/>
          <w:sz w:val="24"/>
          <w:szCs w:val="24"/>
          <w:highlight w:val="yellow"/>
        </w:rPr>
      </w:pPr>
    </w:p>
    <w:p w14:paraId="31C87C45" w14:textId="32F2575A" w:rsidR="00FE23B0" w:rsidRDefault="41DF6BA0" w:rsidP="00337E34">
      <w:pPr>
        <w:spacing w:after="0" w:line="240" w:lineRule="auto"/>
        <w:rPr>
          <w:rFonts w:ascii="Arial" w:hAnsi="Arial" w:cs="Arial"/>
          <w:sz w:val="24"/>
          <w:szCs w:val="24"/>
        </w:rPr>
      </w:pPr>
      <w:r w:rsidRPr="1807D678">
        <w:rPr>
          <w:rFonts w:ascii="Arial" w:hAnsi="Arial" w:cs="Arial"/>
          <w:sz w:val="24"/>
          <w:szCs w:val="24"/>
        </w:rPr>
        <w:t>Our</w:t>
      </w:r>
      <w:r w:rsidR="00629338" w:rsidRPr="1807D678">
        <w:rPr>
          <w:rFonts w:ascii="Arial" w:hAnsi="Arial" w:cs="Arial"/>
          <w:sz w:val="24"/>
          <w:szCs w:val="24"/>
        </w:rPr>
        <w:t xml:space="preserve"> </w:t>
      </w:r>
      <w:r w:rsidR="004063B8" w:rsidRPr="1807D678">
        <w:rPr>
          <w:rFonts w:ascii="Arial" w:hAnsi="Arial" w:cs="Arial"/>
          <w:sz w:val="24"/>
          <w:szCs w:val="24"/>
        </w:rPr>
        <w:t>small-scale</w:t>
      </w:r>
      <w:r w:rsidR="00629338" w:rsidRPr="1807D678">
        <w:rPr>
          <w:rFonts w:ascii="Arial" w:hAnsi="Arial" w:cs="Arial"/>
          <w:sz w:val="24"/>
          <w:szCs w:val="24"/>
        </w:rPr>
        <w:t xml:space="preserve"> research project aimed to explore the experiences of</w:t>
      </w:r>
      <w:r w:rsidRPr="1807D678">
        <w:rPr>
          <w:rFonts w:ascii="Arial" w:hAnsi="Arial" w:cs="Arial"/>
          <w:sz w:val="24"/>
          <w:szCs w:val="24"/>
        </w:rPr>
        <w:t xml:space="preserve"> Hampshire-based</w:t>
      </w:r>
      <w:r w:rsidR="00629338" w:rsidRPr="1807D678">
        <w:rPr>
          <w:rFonts w:ascii="Arial" w:hAnsi="Arial" w:cs="Arial"/>
          <w:sz w:val="24"/>
          <w:szCs w:val="24"/>
        </w:rPr>
        <w:t xml:space="preserve"> educational psychologists and SENCos</w:t>
      </w:r>
      <w:r w:rsidR="00B0363C">
        <w:rPr>
          <w:rFonts w:ascii="Arial" w:hAnsi="Arial" w:cs="Arial"/>
          <w:sz w:val="24"/>
          <w:szCs w:val="24"/>
        </w:rPr>
        <w:t>,</w:t>
      </w:r>
      <w:r w:rsidR="00629338" w:rsidRPr="1807D678">
        <w:rPr>
          <w:rFonts w:ascii="Arial" w:hAnsi="Arial" w:cs="Arial"/>
          <w:sz w:val="24"/>
          <w:szCs w:val="24"/>
        </w:rPr>
        <w:t xml:space="preserve"> </w:t>
      </w:r>
      <w:r w:rsidRPr="1807D678">
        <w:rPr>
          <w:rFonts w:ascii="Arial" w:hAnsi="Arial" w:cs="Arial"/>
          <w:sz w:val="24"/>
          <w:szCs w:val="24"/>
        </w:rPr>
        <w:t>who have facilitated PCP annual reviews</w:t>
      </w:r>
      <w:r w:rsidR="00B0363C">
        <w:rPr>
          <w:rFonts w:ascii="Arial" w:hAnsi="Arial" w:cs="Arial"/>
          <w:sz w:val="24"/>
          <w:szCs w:val="24"/>
        </w:rPr>
        <w:t>,</w:t>
      </w:r>
      <w:r w:rsidRPr="1807D678">
        <w:rPr>
          <w:rFonts w:ascii="Arial" w:hAnsi="Arial" w:cs="Arial"/>
          <w:sz w:val="24"/>
          <w:szCs w:val="24"/>
        </w:rPr>
        <w:t xml:space="preserve"> </w:t>
      </w:r>
      <w:proofErr w:type="gramStart"/>
      <w:r w:rsidRPr="1807D678">
        <w:rPr>
          <w:rFonts w:ascii="Arial" w:hAnsi="Arial" w:cs="Arial"/>
          <w:sz w:val="24"/>
          <w:szCs w:val="24"/>
        </w:rPr>
        <w:t>in order to</w:t>
      </w:r>
      <w:proofErr w:type="gramEnd"/>
      <w:r w:rsidR="00629338" w:rsidRPr="1807D678">
        <w:rPr>
          <w:rFonts w:ascii="Arial" w:hAnsi="Arial" w:cs="Arial"/>
          <w:sz w:val="24"/>
          <w:szCs w:val="24"/>
        </w:rPr>
        <w:t xml:space="preserve"> understand the potential benefits of </w:t>
      </w:r>
      <w:r w:rsidRPr="1807D678">
        <w:rPr>
          <w:rFonts w:ascii="Arial" w:hAnsi="Arial" w:cs="Arial"/>
          <w:sz w:val="24"/>
          <w:szCs w:val="24"/>
        </w:rPr>
        <w:t>the approach in this context</w:t>
      </w:r>
      <w:r w:rsidR="2737ED60" w:rsidRPr="1807D678">
        <w:rPr>
          <w:rFonts w:ascii="Arial" w:hAnsi="Arial" w:cs="Arial"/>
          <w:sz w:val="24"/>
          <w:szCs w:val="24"/>
        </w:rPr>
        <w:t xml:space="preserve">. </w:t>
      </w:r>
    </w:p>
    <w:p w14:paraId="7F4D1D7F" w14:textId="77777777" w:rsidR="00FE23B0" w:rsidRDefault="00FE23B0" w:rsidP="00337E34">
      <w:pPr>
        <w:spacing w:after="0" w:line="240" w:lineRule="auto"/>
        <w:rPr>
          <w:rFonts w:ascii="Arial" w:hAnsi="Arial" w:cs="Arial"/>
          <w:sz w:val="24"/>
          <w:szCs w:val="24"/>
        </w:rPr>
      </w:pPr>
    </w:p>
    <w:p w14:paraId="50B6ABB8" w14:textId="723E1591" w:rsidR="00337E34" w:rsidRDefault="60B9BF72" w:rsidP="00337E34">
      <w:pPr>
        <w:spacing w:after="0" w:line="240" w:lineRule="auto"/>
        <w:rPr>
          <w:rFonts w:ascii="Arial" w:hAnsi="Arial" w:cs="Arial"/>
          <w:sz w:val="24"/>
          <w:szCs w:val="24"/>
        </w:rPr>
      </w:pPr>
      <w:r w:rsidRPr="72F40DE4">
        <w:rPr>
          <w:rFonts w:ascii="Arial" w:hAnsi="Arial" w:cs="Arial"/>
          <w:sz w:val="24"/>
          <w:szCs w:val="24"/>
        </w:rPr>
        <w:t>F</w:t>
      </w:r>
      <w:r w:rsidR="2737ED60" w:rsidRPr="72F40DE4">
        <w:rPr>
          <w:rFonts w:ascii="Arial" w:hAnsi="Arial" w:cs="Arial"/>
          <w:sz w:val="24"/>
          <w:szCs w:val="24"/>
        </w:rPr>
        <w:t>indings</w:t>
      </w:r>
      <w:r w:rsidR="13BE4B4D" w:rsidRPr="72F40DE4">
        <w:rPr>
          <w:rFonts w:ascii="Arial" w:hAnsi="Arial" w:cs="Arial"/>
          <w:sz w:val="24"/>
          <w:szCs w:val="24"/>
        </w:rPr>
        <w:t xml:space="preserve"> from</w:t>
      </w:r>
      <w:r w:rsidR="00A72426" w:rsidRPr="72F40DE4">
        <w:rPr>
          <w:rFonts w:ascii="Arial" w:hAnsi="Arial" w:cs="Arial"/>
          <w:sz w:val="24"/>
          <w:szCs w:val="24"/>
        </w:rPr>
        <w:t xml:space="preserve"> interviews</w:t>
      </w:r>
      <w:r w:rsidR="53483F9B" w:rsidRPr="72F40DE4">
        <w:rPr>
          <w:rFonts w:ascii="Arial" w:hAnsi="Arial" w:cs="Arial"/>
          <w:sz w:val="24"/>
          <w:szCs w:val="24"/>
        </w:rPr>
        <w:t xml:space="preserve"> resulted in the generation of six themes as areas of importance,</w:t>
      </w:r>
      <w:r w:rsidR="00A72426" w:rsidRPr="72F40DE4">
        <w:rPr>
          <w:rFonts w:ascii="Arial" w:hAnsi="Arial" w:cs="Arial"/>
          <w:sz w:val="24"/>
          <w:szCs w:val="24"/>
        </w:rPr>
        <w:t xml:space="preserve"> including</w:t>
      </w:r>
      <w:r w:rsidR="005D3DD9" w:rsidRPr="72F40DE4">
        <w:rPr>
          <w:rFonts w:ascii="Arial" w:hAnsi="Arial" w:cs="Arial"/>
          <w:sz w:val="24"/>
          <w:szCs w:val="24"/>
        </w:rPr>
        <w:t xml:space="preserve"> Child-centred practices; Communication, Participation &amp; Voice</w:t>
      </w:r>
      <w:r w:rsidR="00D57516" w:rsidRPr="72F40DE4">
        <w:rPr>
          <w:rFonts w:ascii="Arial" w:hAnsi="Arial" w:cs="Arial"/>
          <w:sz w:val="24"/>
          <w:szCs w:val="24"/>
        </w:rPr>
        <w:t>; Facilitation, roles &amp; relationships</w:t>
      </w:r>
      <w:r w:rsidR="00A72426" w:rsidRPr="72F40DE4">
        <w:rPr>
          <w:rFonts w:ascii="Arial" w:hAnsi="Arial" w:cs="Arial"/>
          <w:sz w:val="24"/>
          <w:szCs w:val="24"/>
        </w:rPr>
        <w:t>; Maximising meeting value; Operationalising PCP annual reviews; and Project implementation and development</w:t>
      </w:r>
      <w:r w:rsidR="001E0C2A" w:rsidRPr="72F40DE4">
        <w:rPr>
          <w:rFonts w:ascii="Arial" w:hAnsi="Arial" w:cs="Arial"/>
          <w:sz w:val="24"/>
          <w:szCs w:val="24"/>
        </w:rPr>
        <w:t xml:space="preserve">, as outlined below. </w:t>
      </w:r>
    </w:p>
    <w:p w14:paraId="0E2D1F85" w14:textId="4EB4E1C8" w:rsidR="192FEC00" w:rsidRDefault="192FEC00" w:rsidP="192FEC00">
      <w:pPr>
        <w:spacing w:after="0" w:line="240" w:lineRule="auto"/>
        <w:rPr>
          <w:rFonts w:ascii="Arial" w:hAnsi="Arial" w:cs="Arial"/>
          <w:sz w:val="24"/>
          <w:szCs w:val="24"/>
        </w:rPr>
      </w:pPr>
    </w:p>
    <w:p w14:paraId="5172387B" w14:textId="70A35B83" w:rsidR="2737ED60" w:rsidRDefault="0FA23217" w:rsidP="192FEC00">
      <w:pPr>
        <w:spacing w:after="0" w:line="240" w:lineRule="auto"/>
        <w:jc w:val="center"/>
      </w:pPr>
      <w:r>
        <w:rPr>
          <w:noProof/>
        </w:rPr>
        <w:drawing>
          <wp:anchor distT="0" distB="0" distL="114300" distR="114300" simplePos="0" relativeHeight="251658240" behindDoc="0" locked="0" layoutInCell="1" allowOverlap="1" wp14:anchorId="402D0A8B" wp14:editId="0FC4948A">
            <wp:simplePos x="0" y="0"/>
            <wp:positionH relativeFrom="margin">
              <wp:posOffset>711200</wp:posOffset>
            </wp:positionH>
            <wp:positionV relativeFrom="paragraph">
              <wp:posOffset>25400</wp:posOffset>
            </wp:positionV>
            <wp:extent cx="4162425" cy="2949871"/>
            <wp:effectExtent l="0" t="0" r="0" b="3175"/>
            <wp:wrapSquare wrapText="bothSides"/>
            <wp:docPr id="262287895" name="Picture 26228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b="30405"/>
                    <a:stretch>
                      <a:fillRect/>
                    </a:stretch>
                  </pic:blipFill>
                  <pic:spPr>
                    <a:xfrm>
                      <a:off x="0" y="0"/>
                      <a:ext cx="4162425" cy="2949871"/>
                    </a:xfrm>
                    <a:prstGeom prst="rect">
                      <a:avLst/>
                    </a:prstGeom>
                  </pic:spPr>
                </pic:pic>
              </a:graphicData>
            </a:graphic>
            <wp14:sizeRelH relativeFrom="page">
              <wp14:pctWidth>0</wp14:pctWidth>
            </wp14:sizeRelH>
            <wp14:sizeRelV relativeFrom="page">
              <wp14:pctHeight>0</wp14:pctHeight>
            </wp14:sizeRelV>
          </wp:anchor>
        </w:drawing>
      </w:r>
    </w:p>
    <w:p w14:paraId="65BF2957" w14:textId="77ECD5A5" w:rsidR="192FEC00" w:rsidRDefault="192FEC00" w:rsidP="192FEC00">
      <w:pPr>
        <w:spacing w:after="0" w:line="240" w:lineRule="auto"/>
        <w:jc w:val="center"/>
      </w:pPr>
    </w:p>
    <w:p w14:paraId="0831233D" w14:textId="123853F0" w:rsidR="192FEC00" w:rsidRDefault="192FEC00" w:rsidP="192FEC00">
      <w:pPr>
        <w:spacing w:after="0" w:line="240" w:lineRule="auto"/>
        <w:jc w:val="center"/>
        <w:rPr>
          <w:rFonts w:ascii="Times New Roman" w:eastAsia="Times New Roman" w:hAnsi="Times New Roman" w:cs="Times New Roman"/>
          <w:color w:val="000000" w:themeColor="text1"/>
        </w:rPr>
      </w:pPr>
    </w:p>
    <w:p w14:paraId="6402779A" w14:textId="080B144E" w:rsidR="005824A4" w:rsidRDefault="005824A4" w:rsidP="00337E34">
      <w:pPr>
        <w:spacing w:after="0" w:line="240" w:lineRule="auto"/>
        <w:rPr>
          <w:rFonts w:ascii="Arial" w:hAnsi="Arial" w:cs="Arial"/>
          <w:sz w:val="24"/>
          <w:szCs w:val="24"/>
        </w:rPr>
      </w:pPr>
    </w:p>
    <w:p w14:paraId="7C064300" w14:textId="0C46A4C7" w:rsidR="00992EA1" w:rsidRDefault="00992EA1" w:rsidP="005824A4">
      <w:pPr>
        <w:spacing w:after="0" w:line="240" w:lineRule="auto"/>
        <w:rPr>
          <w:rFonts w:ascii="Arial" w:hAnsi="Arial" w:cs="Arial"/>
          <w:b/>
          <w:bCs/>
          <w:sz w:val="24"/>
          <w:szCs w:val="24"/>
        </w:rPr>
      </w:pPr>
      <w:r>
        <w:rPr>
          <w:noProof/>
        </w:rPr>
        <w:drawing>
          <wp:anchor distT="0" distB="0" distL="114300" distR="114300" simplePos="0" relativeHeight="251659264" behindDoc="0" locked="0" layoutInCell="1" allowOverlap="1" wp14:anchorId="17B6086C" wp14:editId="4925FA16">
            <wp:simplePos x="0" y="0"/>
            <wp:positionH relativeFrom="column">
              <wp:posOffset>2032000</wp:posOffset>
            </wp:positionH>
            <wp:positionV relativeFrom="paragraph">
              <wp:posOffset>40640</wp:posOffset>
            </wp:positionV>
            <wp:extent cx="1333500" cy="1333500"/>
            <wp:effectExtent l="0" t="0" r="0" b="0"/>
            <wp:wrapSquare wrapText="bothSides"/>
            <wp:docPr id="989433312" name="Picture 9894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14:paraId="5746B90F" w14:textId="77777777" w:rsidR="00992EA1" w:rsidRDefault="00992EA1" w:rsidP="005824A4">
      <w:pPr>
        <w:spacing w:after="0" w:line="240" w:lineRule="auto"/>
        <w:rPr>
          <w:rFonts w:ascii="Arial" w:hAnsi="Arial" w:cs="Arial"/>
          <w:b/>
          <w:bCs/>
          <w:sz w:val="24"/>
          <w:szCs w:val="24"/>
        </w:rPr>
      </w:pPr>
    </w:p>
    <w:p w14:paraId="704F6B19" w14:textId="77777777" w:rsidR="00992EA1" w:rsidRDefault="00992EA1" w:rsidP="005824A4">
      <w:pPr>
        <w:spacing w:after="0" w:line="240" w:lineRule="auto"/>
        <w:rPr>
          <w:rFonts w:ascii="Arial" w:hAnsi="Arial" w:cs="Arial"/>
          <w:b/>
          <w:bCs/>
          <w:sz w:val="24"/>
          <w:szCs w:val="24"/>
        </w:rPr>
      </w:pPr>
    </w:p>
    <w:p w14:paraId="0E7A2F61" w14:textId="77777777" w:rsidR="00992EA1" w:rsidRDefault="00992EA1" w:rsidP="005824A4">
      <w:pPr>
        <w:spacing w:after="0" w:line="240" w:lineRule="auto"/>
        <w:rPr>
          <w:rFonts w:ascii="Arial" w:hAnsi="Arial" w:cs="Arial"/>
          <w:b/>
          <w:bCs/>
          <w:sz w:val="24"/>
          <w:szCs w:val="24"/>
        </w:rPr>
      </w:pPr>
    </w:p>
    <w:p w14:paraId="25AD6D97" w14:textId="77777777" w:rsidR="00992EA1" w:rsidRDefault="00992EA1" w:rsidP="005824A4">
      <w:pPr>
        <w:spacing w:after="0" w:line="240" w:lineRule="auto"/>
        <w:rPr>
          <w:rFonts w:ascii="Arial" w:hAnsi="Arial" w:cs="Arial"/>
          <w:b/>
          <w:bCs/>
          <w:sz w:val="24"/>
          <w:szCs w:val="24"/>
        </w:rPr>
      </w:pPr>
    </w:p>
    <w:p w14:paraId="299CF570" w14:textId="77777777" w:rsidR="00992EA1" w:rsidRDefault="00992EA1" w:rsidP="005824A4">
      <w:pPr>
        <w:spacing w:after="0" w:line="240" w:lineRule="auto"/>
        <w:rPr>
          <w:rFonts w:ascii="Arial" w:hAnsi="Arial" w:cs="Arial"/>
          <w:b/>
          <w:bCs/>
          <w:sz w:val="24"/>
          <w:szCs w:val="24"/>
        </w:rPr>
      </w:pPr>
    </w:p>
    <w:p w14:paraId="31BC82E9" w14:textId="77777777" w:rsidR="00992EA1" w:rsidRDefault="00992EA1" w:rsidP="005824A4">
      <w:pPr>
        <w:spacing w:after="0" w:line="240" w:lineRule="auto"/>
        <w:rPr>
          <w:rFonts w:ascii="Arial" w:hAnsi="Arial" w:cs="Arial"/>
          <w:b/>
          <w:bCs/>
          <w:sz w:val="24"/>
          <w:szCs w:val="24"/>
        </w:rPr>
      </w:pPr>
    </w:p>
    <w:p w14:paraId="4A301569" w14:textId="77777777" w:rsidR="00992EA1" w:rsidRDefault="00992EA1" w:rsidP="005824A4">
      <w:pPr>
        <w:spacing w:after="0" w:line="240" w:lineRule="auto"/>
        <w:rPr>
          <w:rFonts w:ascii="Arial" w:hAnsi="Arial" w:cs="Arial"/>
          <w:b/>
          <w:bCs/>
          <w:sz w:val="24"/>
          <w:szCs w:val="24"/>
        </w:rPr>
      </w:pPr>
    </w:p>
    <w:p w14:paraId="1F5CC771" w14:textId="77777777" w:rsidR="00992EA1" w:rsidRDefault="00992EA1" w:rsidP="005824A4">
      <w:pPr>
        <w:spacing w:after="0" w:line="240" w:lineRule="auto"/>
        <w:rPr>
          <w:rFonts w:ascii="Arial" w:hAnsi="Arial" w:cs="Arial"/>
          <w:b/>
          <w:bCs/>
          <w:sz w:val="24"/>
          <w:szCs w:val="24"/>
        </w:rPr>
      </w:pPr>
    </w:p>
    <w:p w14:paraId="720A7389" w14:textId="77777777" w:rsidR="00992EA1" w:rsidRDefault="00992EA1" w:rsidP="005824A4">
      <w:pPr>
        <w:spacing w:after="0" w:line="240" w:lineRule="auto"/>
        <w:rPr>
          <w:rFonts w:ascii="Arial" w:hAnsi="Arial" w:cs="Arial"/>
          <w:b/>
          <w:bCs/>
          <w:sz w:val="24"/>
          <w:szCs w:val="24"/>
        </w:rPr>
      </w:pPr>
    </w:p>
    <w:p w14:paraId="7B7A7B2C" w14:textId="77777777" w:rsidR="00992EA1" w:rsidRDefault="00992EA1" w:rsidP="005824A4">
      <w:pPr>
        <w:spacing w:after="0" w:line="240" w:lineRule="auto"/>
        <w:rPr>
          <w:rFonts w:ascii="Arial" w:hAnsi="Arial" w:cs="Arial"/>
          <w:b/>
          <w:bCs/>
          <w:sz w:val="24"/>
          <w:szCs w:val="24"/>
        </w:rPr>
      </w:pPr>
    </w:p>
    <w:p w14:paraId="7F4E67A9" w14:textId="77777777" w:rsidR="00992EA1" w:rsidRDefault="00992EA1" w:rsidP="005824A4">
      <w:pPr>
        <w:spacing w:after="0" w:line="240" w:lineRule="auto"/>
        <w:rPr>
          <w:rFonts w:ascii="Arial" w:hAnsi="Arial" w:cs="Arial"/>
          <w:b/>
          <w:bCs/>
          <w:sz w:val="24"/>
          <w:szCs w:val="24"/>
        </w:rPr>
      </w:pPr>
    </w:p>
    <w:p w14:paraId="5740EDCF" w14:textId="77777777" w:rsidR="00992EA1" w:rsidRDefault="00992EA1" w:rsidP="005824A4">
      <w:pPr>
        <w:spacing w:after="0" w:line="240" w:lineRule="auto"/>
        <w:rPr>
          <w:rFonts w:ascii="Arial" w:hAnsi="Arial" w:cs="Arial"/>
          <w:b/>
          <w:bCs/>
          <w:sz w:val="24"/>
          <w:szCs w:val="24"/>
        </w:rPr>
      </w:pPr>
    </w:p>
    <w:p w14:paraId="42F9D310" w14:textId="77777777" w:rsidR="00992EA1" w:rsidRDefault="00992EA1" w:rsidP="005824A4">
      <w:pPr>
        <w:spacing w:after="0" w:line="240" w:lineRule="auto"/>
        <w:rPr>
          <w:rFonts w:ascii="Arial" w:hAnsi="Arial" w:cs="Arial"/>
          <w:b/>
          <w:bCs/>
          <w:sz w:val="24"/>
          <w:szCs w:val="24"/>
        </w:rPr>
      </w:pPr>
    </w:p>
    <w:p w14:paraId="1AB417C4" w14:textId="12D7E9E1" w:rsidR="001E0C2A" w:rsidRDefault="001E0C2A" w:rsidP="005824A4">
      <w:pPr>
        <w:spacing w:after="0" w:line="240" w:lineRule="auto"/>
        <w:rPr>
          <w:rFonts w:ascii="Arial" w:hAnsi="Arial" w:cs="Arial"/>
          <w:sz w:val="24"/>
          <w:szCs w:val="24"/>
        </w:rPr>
      </w:pPr>
      <w:r w:rsidRPr="72F40DE4">
        <w:rPr>
          <w:rFonts w:ascii="Arial" w:hAnsi="Arial" w:cs="Arial"/>
          <w:sz w:val="24"/>
          <w:szCs w:val="24"/>
        </w:rPr>
        <w:t xml:space="preserve">Information </w:t>
      </w:r>
      <w:r w:rsidR="73F5CD02" w:rsidRPr="72F40DE4">
        <w:rPr>
          <w:rFonts w:ascii="Arial" w:hAnsi="Arial" w:cs="Arial"/>
          <w:sz w:val="24"/>
          <w:szCs w:val="24"/>
        </w:rPr>
        <w:t xml:space="preserve">within these </w:t>
      </w:r>
      <w:r w:rsidRPr="72F40DE4">
        <w:rPr>
          <w:rFonts w:ascii="Arial" w:hAnsi="Arial" w:cs="Arial"/>
          <w:sz w:val="24"/>
          <w:szCs w:val="24"/>
        </w:rPr>
        <w:t xml:space="preserve">themes </w:t>
      </w:r>
      <w:r w:rsidR="5DF540DA" w:rsidRPr="72F40DE4">
        <w:rPr>
          <w:rFonts w:ascii="Arial" w:hAnsi="Arial" w:cs="Arial"/>
          <w:sz w:val="24"/>
          <w:szCs w:val="24"/>
        </w:rPr>
        <w:t>included the following</w:t>
      </w:r>
      <w:r w:rsidRPr="72F40DE4">
        <w:rPr>
          <w:rFonts w:ascii="Arial" w:hAnsi="Arial" w:cs="Arial"/>
          <w:sz w:val="24"/>
          <w:szCs w:val="24"/>
        </w:rPr>
        <w:t xml:space="preserve">: </w:t>
      </w:r>
    </w:p>
    <w:p w14:paraId="787511A9" w14:textId="77777777" w:rsidR="001E0C2A" w:rsidRPr="001E0C2A" w:rsidRDefault="001E0C2A" w:rsidP="005824A4">
      <w:pPr>
        <w:spacing w:after="0" w:line="240" w:lineRule="auto"/>
        <w:rPr>
          <w:rFonts w:ascii="Arial" w:hAnsi="Arial" w:cs="Arial"/>
          <w:sz w:val="24"/>
          <w:szCs w:val="24"/>
        </w:rPr>
      </w:pPr>
    </w:p>
    <w:p w14:paraId="1EE48CFD" w14:textId="36C76680" w:rsidR="005824A4" w:rsidRDefault="41DF6BA0" w:rsidP="005824A4">
      <w:pPr>
        <w:spacing w:after="0" w:line="240" w:lineRule="auto"/>
        <w:rPr>
          <w:rFonts w:ascii="Arial" w:hAnsi="Arial" w:cs="Arial"/>
          <w:sz w:val="24"/>
          <w:szCs w:val="24"/>
        </w:rPr>
      </w:pPr>
      <w:r w:rsidRPr="192FEC00">
        <w:rPr>
          <w:rFonts w:ascii="Arial" w:hAnsi="Arial" w:cs="Arial"/>
          <w:b/>
          <w:bCs/>
          <w:sz w:val="24"/>
          <w:szCs w:val="24"/>
        </w:rPr>
        <w:t>Positive feelings associated with meetings:</w:t>
      </w:r>
      <w:r w:rsidRPr="192FEC00">
        <w:rPr>
          <w:rFonts w:ascii="Arial" w:hAnsi="Arial" w:cs="Arial"/>
          <w:sz w:val="24"/>
          <w:szCs w:val="24"/>
        </w:rPr>
        <w:t xml:space="preserve"> Professionals reported that they thought pupil</w:t>
      </w:r>
      <w:r w:rsidR="12EBBD94" w:rsidRPr="192FEC00">
        <w:rPr>
          <w:rFonts w:ascii="Arial" w:hAnsi="Arial" w:cs="Arial"/>
          <w:sz w:val="24"/>
          <w:szCs w:val="24"/>
        </w:rPr>
        <w:t>s</w:t>
      </w:r>
      <w:r w:rsidRPr="192FEC00">
        <w:rPr>
          <w:rFonts w:ascii="Arial" w:hAnsi="Arial" w:cs="Arial"/>
          <w:sz w:val="24"/>
          <w:szCs w:val="24"/>
        </w:rPr>
        <w:t xml:space="preserve"> enjoyed these meetings. They expressed that they thought children and families felt cared for and supported by school, enjoying being involved within the meeting and appreciating the focus</w:t>
      </w:r>
      <w:r w:rsidR="7A6F31BF" w:rsidRPr="192FEC00">
        <w:rPr>
          <w:rFonts w:ascii="Arial" w:hAnsi="Arial" w:cs="Arial"/>
          <w:sz w:val="24"/>
          <w:szCs w:val="24"/>
        </w:rPr>
        <w:t xml:space="preserve"> on strengths</w:t>
      </w:r>
      <w:r w:rsidRPr="192FEC00">
        <w:rPr>
          <w:rFonts w:ascii="Arial" w:hAnsi="Arial" w:cs="Arial"/>
          <w:sz w:val="24"/>
          <w:szCs w:val="24"/>
        </w:rPr>
        <w:t xml:space="preserve">. </w:t>
      </w:r>
    </w:p>
    <w:p w14:paraId="28BE8F0D" w14:textId="77777777" w:rsidR="005824A4" w:rsidRPr="005824A4" w:rsidRDefault="005824A4" w:rsidP="005824A4">
      <w:pPr>
        <w:spacing w:after="0" w:line="240" w:lineRule="auto"/>
        <w:rPr>
          <w:rFonts w:ascii="Arial" w:hAnsi="Arial" w:cs="Arial"/>
          <w:sz w:val="24"/>
          <w:szCs w:val="24"/>
        </w:rPr>
      </w:pPr>
    </w:p>
    <w:p w14:paraId="410196AF" w14:textId="7B4A3F0A" w:rsidR="005824A4" w:rsidRPr="005824A4" w:rsidRDefault="005824A4" w:rsidP="005824A4">
      <w:pPr>
        <w:spacing w:after="0" w:line="240" w:lineRule="auto"/>
        <w:rPr>
          <w:rFonts w:ascii="Arial" w:hAnsi="Arial" w:cs="Arial"/>
          <w:sz w:val="24"/>
          <w:szCs w:val="24"/>
        </w:rPr>
      </w:pPr>
      <w:r w:rsidRPr="005824A4">
        <w:rPr>
          <w:rFonts w:ascii="Arial" w:hAnsi="Arial" w:cs="Arial"/>
          <w:b/>
          <w:bCs/>
          <w:sz w:val="24"/>
          <w:szCs w:val="24"/>
        </w:rPr>
        <w:t>Professionals believed that participants felt heard and supported:</w:t>
      </w:r>
      <w:r w:rsidRPr="005824A4">
        <w:rPr>
          <w:rFonts w:ascii="Arial" w:hAnsi="Arial" w:cs="Arial"/>
          <w:sz w:val="24"/>
          <w:szCs w:val="24"/>
        </w:rPr>
        <w:t xml:space="preserve"> The PCP annual review represented more than just a meeting but was likened to an intervention. Professionals expressed that everyone within the meeting had a voice and opportunity to be heard. Relationships were strengthened through the meeting.</w:t>
      </w:r>
    </w:p>
    <w:p w14:paraId="33423851" w14:textId="77777777" w:rsidR="005824A4" w:rsidRDefault="005824A4" w:rsidP="005824A4">
      <w:pPr>
        <w:spacing w:after="0" w:line="240" w:lineRule="auto"/>
        <w:rPr>
          <w:rFonts w:ascii="Arial" w:hAnsi="Arial" w:cs="Arial"/>
          <w:sz w:val="24"/>
          <w:szCs w:val="24"/>
        </w:rPr>
      </w:pPr>
    </w:p>
    <w:p w14:paraId="74FE8A11" w14:textId="5D635B69" w:rsidR="005824A4" w:rsidRPr="005824A4" w:rsidRDefault="005824A4" w:rsidP="005824A4">
      <w:pPr>
        <w:spacing w:after="0" w:line="240" w:lineRule="auto"/>
        <w:rPr>
          <w:rFonts w:ascii="Arial" w:hAnsi="Arial" w:cs="Arial"/>
          <w:sz w:val="24"/>
          <w:szCs w:val="24"/>
        </w:rPr>
      </w:pPr>
      <w:r>
        <w:rPr>
          <w:rFonts w:ascii="Arial" w:hAnsi="Arial" w:cs="Arial"/>
          <w:b/>
          <w:bCs/>
          <w:sz w:val="24"/>
          <w:szCs w:val="24"/>
        </w:rPr>
        <w:t>The meetings increased the feeling of s</w:t>
      </w:r>
      <w:r w:rsidRPr="005824A4">
        <w:rPr>
          <w:rFonts w:ascii="Arial" w:hAnsi="Arial" w:cs="Arial"/>
          <w:b/>
          <w:bCs/>
          <w:sz w:val="24"/>
          <w:szCs w:val="24"/>
        </w:rPr>
        <w:t>hared ownership:</w:t>
      </w:r>
      <w:r w:rsidRPr="005824A4">
        <w:rPr>
          <w:rFonts w:ascii="Arial" w:hAnsi="Arial" w:cs="Arial"/>
          <w:sz w:val="24"/>
          <w:szCs w:val="24"/>
        </w:rPr>
        <w:t xml:space="preserve"> PCP annual reviews could be less school/parent directed, instead focusing on things which were important to the student. An important outcome was the shared ownership of targets and outcomes, and increased responsibility held by meeting attendees. </w:t>
      </w:r>
    </w:p>
    <w:p w14:paraId="1057E99D" w14:textId="77777777" w:rsidR="005824A4" w:rsidRDefault="005824A4" w:rsidP="005824A4">
      <w:pPr>
        <w:spacing w:after="0" w:line="240" w:lineRule="auto"/>
        <w:rPr>
          <w:rFonts w:ascii="Arial" w:hAnsi="Arial" w:cs="Arial"/>
          <w:sz w:val="24"/>
          <w:szCs w:val="24"/>
        </w:rPr>
      </w:pPr>
    </w:p>
    <w:p w14:paraId="6F837DEB" w14:textId="49160DB1" w:rsidR="005824A4" w:rsidRDefault="005824A4" w:rsidP="005824A4">
      <w:pPr>
        <w:spacing w:after="0" w:line="240" w:lineRule="auto"/>
        <w:rPr>
          <w:rFonts w:ascii="Arial" w:hAnsi="Arial" w:cs="Arial"/>
          <w:sz w:val="24"/>
          <w:szCs w:val="24"/>
        </w:rPr>
      </w:pPr>
      <w:r>
        <w:rPr>
          <w:rFonts w:ascii="Arial" w:hAnsi="Arial" w:cs="Arial"/>
          <w:b/>
          <w:bCs/>
          <w:sz w:val="24"/>
          <w:szCs w:val="24"/>
        </w:rPr>
        <w:t>PCP was a f</w:t>
      </w:r>
      <w:r w:rsidRPr="005824A4">
        <w:rPr>
          <w:rFonts w:ascii="Arial" w:hAnsi="Arial" w:cs="Arial"/>
          <w:b/>
          <w:bCs/>
          <w:sz w:val="24"/>
          <w:szCs w:val="24"/>
        </w:rPr>
        <w:t>lexible tool for use in meetings:</w:t>
      </w:r>
      <w:r w:rsidRPr="005824A4">
        <w:rPr>
          <w:rFonts w:ascii="Arial" w:hAnsi="Arial" w:cs="Arial"/>
          <w:sz w:val="24"/>
          <w:szCs w:val="24"/>
        </w:rPr>
        <w:t xml:space="preserve"> PCP approach represented a flexible way of working which focused on outcomes. Preparing people in advance supported </w:t>
      </w:r>
      <w:r w:rsidRPr="005824A4">
        <w:rPr>
          <w:rFonts w:ascii="Arial" w:hAnsi="Arial" w:cs="Arial"/>
          <w:sz w:val="24"/>
          <w:szCs w:val="24"/>
        </w:rPr>
        <w:lastRenderedPageBreak/>
        <w:t>effective and personalised meetings. Effective use of PCP annual reviews required some level of understanding and commitment from the school.</w:t>
      </w:r>
    </w:p>
    <w:p w14:paraId="6E181F82" w14:textId="2E7DA0C2" w:rsidR="005824A4" w:rsidRDefault="005824A4" w:rsidP="005824A4">
      <w:pPr>
        <w:spacing w:after="0" w:line="240" w:lineRule="auto"/>
        <w:rPr>
          <w:rFonts w:ascii="Arial" w:hAnsi="Arial" w:cs="Arial"/>
          <w:sz w:val="24"/>
          <w:szCs w:val="24"/>
        </w:rPr>
      </w:pPr>
    </w:p>
    <w:p w14:paraId="62AD08DB" w14:textId="5AFE4751" w:rsidR="005824A4" w:rsidRDefault="005824A4" w:rsidP="005824A4">
      <w:pPr>
        <w:spacing w:after="0" w:line="240" w:lineRule="auto"/>
        <w:rPr>
          <w:rFonts w:ascii="Arial" w:hAnsi="Arial" w:cs="Arial"/>
          <w:sz w:val="24"/>
          <w:szCs w:val="24"/>
        </w:rPr>
      </w:pPr>
      <w:r>
        <w:rPr>
          <w:rFonts w:ascii="Arial" w:hAnsi="Arial" w:cs="Arial"/>
          <w:sz w:val="24"/>
          <w:szCs w:val="24"/>
        </w:rPr>
        <w:t>Participants also spoke about some of the practical implications of adopting PCP for annual reviews and some of the barriers that must be considered:</w:t>
      </w:r>
    </w:p>
    <w:p w14:paraId="032A7114" w14:textId="77777777" w:rsidR="005824A4" w:rsidRDefault="005824A4" w:rsidP="005824A4">
      <w:pPr>
        <w:spacing w:after="0" w:line="240" w:lineRule="auto"/>
        <w:rPr>
          <w:rFonts w:ascii="Arial" w:hAnsi="Arial" w:cs="Arial"/>
          <w:sz w:val="24"/>
          <w:szCs w:val="24"/>
        </w:rPr>
      </w:pPr>
    </w:p>
    <w:p w14:paraId="62730FFB" w14:textId="5DC81556" w:rsidR="005824A4" w:rsidRDefault="41DF6BA0" w:rsidP="005824A4">
      <w:pPr>
        <w:spacing w:after="0" w:line="240" w:lineRule="auto"/>
        <w:rPr>
          <w:rFonts w:ascii="Arial" w:hAnsi="Arial" w:cs="Arial"/>
          <w:sz w:val="24"/>
          <w:szCs w:val="24"/>
        </w:rPr>
      </w:pPr>
      <w:r w:rsidRPr="192FEC00">
        <w:rPr>
          <w:rFonts w:ascii="Arial" w:hAnsi="Arial" w:cs="Arial"/>
          <w:b/>
          <w:bCs/>
          <w:sz w:val="24"/>
          <w:szCs w:val="24"/>
        </w:rPr>
        <w:t>Preparation</w:t>
      </w:r>
      <w:r w:rsidRPr="192FEC00">
        <w:rPr>
          <w:rFonts w:ascii="Arial" w:hAnsi="Arial" w:cs="Arial"/>
          <w:sz w:val="24"/>
          <w:szCs w:val="24"/>
        </w:rPr>
        <w:t>: It was important to manage expectations and understanding of the meeting format. Professionals expressed this allowed participants’ views, particularly children’s, to be shared more effectively</w:t>
      </w:r>
      <w:r w:rsidR="0B995CC2" w:rsidRPr="192FEC00">
        <w:rPr>
          <w:rFonts w:ascii="Arial" w:hAnsi="Arial" w:cs="Arial"/>
          <w:sz w:val="24"/>
          <w:szCs w:val="24"/>
        </w:rPr>
        <w:t xml:space="preserve"> in the meeting, as well as preparing adults that it would be a different type of meeting</w:t>
      </w:r>
      <w:r w:rsidRPr="192FEC00">
        <w:rPr>
          <w:rFonts w:ascii="Arial" w:hAnsi="Arial" w:cs="Arial"/>
          <w:sz w:val="24"/>
          <w:szCs w:val="24"/>
        </w:rPr>
        <w:t xml:space="preserve">. </w:t>
      </w:r>
    </w:p>
    <w:p w14:paraId="0636D8DE" w14:textId="77777777" w:rsidR="005824A4" w:rsidRPr="005824A4" w:rsidRDefault="005824A4" w:rsidP="005824A4">
      <w:pPr>
        <w:spacing w:after="0" w:line="240" w:lineRule="auto"/>
        <w:rPr>
          <w:rFonts w:ascii="Arial" w:hAnsi="Arial" w:cs="Arial"/>
          <w:sz w:val="24"/>
          <w:szCs w:val="24"/>
        </w:rPr>
      </w:pPr>
    </w:p>
    <w:p w14:paraId="73390AC3" w14:textId="29697C61" w:rsidR="005824A4" w:rsidRPr="005824A4" w:rsidRDefault="41DF6BA0" w:rsidP="005824A4">
      <w:pPr>
        <w:spacing w:after="0" w:line="240" w:lineRule="auto"/>
        <w:rPr>
          <w:rFonts w:ascii="Arial" w:hAnsi="Arial" w:cs="Arial"/>
          <w:sz w:val="24"/>
          <w:szCs w:val="24"/>
        </w:rPr>
      </w:pPr>
      <w:r w:rsidRPr="192FEC00">
        <w:rPr>
          <w:rFonts w:ascii="Arial" w:hAnsi="Arial" w:cs="Arial"/>
          <w:b/>
          <w:bCs/>
          <w:sz w:val="24"/>
          <w:szCs w:val="24"/>
        </w:rPr>
        <w:t>Facilitation:</w:t>
      </w:r>
      <w:r w:rsidRPr="192FEC00">
        <w:rPr>
          <w:rFonts w:ascii="Arial" w:hAnsi="Arial" w:cs="Arial"/>
          <w:sz w:val="24"/>
          <w:szCs w:val="24"/>
        </w:rPr>
        <w:t xml:space="preserve"> Partnership working between </w:t>
      </w:r>
      <w:r w:rsidR="391416F1" w:rsidRPr="192FEC00">
        <w:rPr>
          <w:rFonts w:ascii="Arial" w:hAnsi="Arial" w:cs="Arial"/>
          <w:sz w:val="24"/>
          <w:szCs w:val="24"/>
        </w:rPr>
        <w:t xml:space="preserve">the </w:t>
      </w:r>
      <w:r w:rsidRPr="192FEC00">
        <w:rPr>
          <w:rFonts w:ascii="Arial" w:hAnsi="Arial" w:cs="Arial"/>
          <w:sz w:val="24"/>
          <w:szCs w:val="24"/>
        </w:rPr>
        <w:t xml:space="preserve">facilitator and </w:t>
      </w:r>
      <w:proofErr w:type="spellStart"/>
      <w:r w:rsidRPr="192FEC00">
        <w:rPr>
          <w:rFonts w:ascii="Arial" w:hAnsi="Arial" w:cs="Arial"/>
          <w:sz w:val="24"/>
          <w:szCs w:val="24"/>
        </w:rPr>
        <w:t>graphicer</w:t>
      </w:r>
      <w:proofErr w:type="spellEnd"/>
      <w:r w:rsidR="65D4E2B5" w:rsidRPr="192FEC00">
        <w:rPr>
          <w:rFonts w:ascii="Arial" w:hAnsi="Arial" w:cs="Arial"/>
          <w:sz w:val="24"/>
          <w:szCs w:val="24"/>
        </w:rPr>
        <w:t xml:space="preserve"> as part of the PCP</w:t>
      </w:r>
      <w:r w:rsidRPr="192FEC00">
        <w:rPr>
          <w:rFonts w:ascii="Arial" w:hAnsi="Arial" w:cs="Arial"/>
          <w:sz w:val="24"/>
          <w:szCs w:val="24"/>
        </w:rPr>
        <w:t xml:space="preserve"> supported effective </w:t>
      </w:r>
      <w:r w:rsidR="420B0A67" w:rsidRPr="192FEC00">
        <w:rPr>
          <w:rFonts w:ascii="Arial" w:hAnsi="Arial" w:cs="Arial"/>
          <w:sz w:val="24"/>
          <w:szCs w:val="24"/>
        </w:rPr>
        <w:t>communication throughout the meeting.</w:t>
      </w:r>
    </w:p>
    <w:p w14:paraId="5B710649" w14:textId="77777777" w:rsidR="005824A4" w:rsidRDefault="005824A4" w:rsidP="005824A4">
      <w:pPr>
        <w:spacing w:after="0" w:line="240" w:lineRule="auto"/>
        <w:rPr>
          <w:rFonts w:ascii="Arial" w:hAnsi="Arial" w:cs="Arial"/>
          <w:sz w:val="24"/>
          <w:szCs w:val="24"/>
        </w:rPr>
      </w:pPr>
    </w:p>
    <w:p w14:paraId="6E5EE155" w14:textId="036F84B0" w:rsidR="005824A4" w:rsidRPr="005824A4" w:rsidRDefault="41DF6BA0" w:rsidP="005824A4">
      <w:pPr>
        <w:spacing w:after="0" w:line="240" w:lineRule="auto"/>
        <w:rPr>
          <w:rFonts w:ascii="Arial" w:hAnsi="Arial" w:cs="Arial"/>
          <w:sz w:val="24"/>
          <w:szCs w:val="24"/>
        </w:rPr>
      </w:pPr>
      <w:r w:rsidRPr="192FEC00">
        <w:rPr>
          <w:rFonts w:ascii="Arial" w:hAnsi="Arial" w:cs="Arial"/>
          <w:b/>
          <w:bCs/>
          <w:sz w:val="24"/>
          <w:szCs w:val="24"/>
        </w:rPr>
        <w:t>Graphic</w:t>
      </w:r>
      <w:r w:rsidR="53BF3995" w:rsidRPr="192FEC00">
        <w:rPr>
          <w:rFonts w:ascii="Arial" w:hAnsi="Arial" w:cs="Arial"/>
          <w:b/>
          <w:bCs/>
          <w:sz w:val="24"/>
          <w:szCs w:val="24"/>
        </w:rPr>
        <w:t>s</w:t>
      </w:r>
      <w:r w:rsidRPr="192FEC00">
        <w:rPr>
          <w:rFonts w:ascii="Arial" w:hAnsi="Arial" w:cs="Arial"/>
          <w:b/>
          <w:bCs/>
          <w:sz w:val="24"/>
          <w:szCs w:val="24"/>
        </w:rPr>
        <w:t>:</w:t>
      </w:r>
      <w:r w:rsidRPr="192FEC00">
        <w:rPr>
          <w:rFonts w:ascii="Arial" w:hAnsi="Arial" w:cs="Arial"/>
          <w:sz w:val="24"/>
          <w:szCs w:val="24"/>
        </w:rPr>
        <w:t xml:space="preserve"> </w:t>
      </w:r>
      <w:r w:rsidR="2D39E4F5" w:rsidRPr="192FEC00">
        <w:rPr>
          <w:rFonts w:ascii="Arial" w:hAnsi="Arial" w:cs="Arial"/>
          <w:sz w:val="24"/>
          <w:szCs w:val="24"/>
        </w:rPr>
        <w:t>The graphics</w:t>
      </w:r>
      <w:r w:rsidR="004A5503">
        <w:rPr>
          <w:rFonts w:ascii="Arial" w:hAnsi="Arial" w:cs="Arial"/>
          <w:sz w:val="24"/>
          <w:szCs w:val="24"/>
        </w:rPr>
        <w:t>/</w:t>
      </w:r>
      <w:r w:rsidR="2D39E4F5" w:rsidRPr="192FEC00">
        <w:rPr>
          <w:rFonts w:ascii="Arial" w:hAnsi="Arial" w:cs="Arial"/>
          <w:sz w:val="24"/>
          <w:szCs w:val="24"/>
        </w:rPr>
        <w:t xml:space="preserve"> v</w:t>
      </w:r>
      <w:r w:rsidRPr="192FEC00">
        <w:rPr>
          <w:rFonts w:ascii="Arial" w:hAnsi="Arial" w:cs="Arial"/>
          <w:sz w:val="24"/>
          <w:szCs w:val="24"/>
        </w:rPr>
        <w:t>isual</w:t>
      </w:r>
      <w:r w:rsidR="5CCA327A" w:rsidRPr="192FEC00">
        <w:rPr>
          <w:rFonts w:ascii="Arial" w:hAnsi="Arial" w:cs="Arial"/>
          <w:sz w:val="24"/>
          <w:szCs w:val="24"/>
        </w:rPr>
        <w:t xml:space="preserve"> representations undertaken during the meeting to record what was shared</w:t>
      </w:r>
      <w:r w:rsidRPr="192FEC00">
        <w:rPr>
          <w:rFonts w:ascii="Arial" w:hAnsi="Arial" w:cs="Arial"/>
          <w:sz w:val="24"/>
          <w:szCs w:val="24"/>
        </w:rPr>
        <w:t xml:space="preserve"> were important, developing and connecting points in the journey, reinforcing positive messages for pupils, and assuring everyone</w:t>
      </w:r>
      <w:r w:rsidR="0EC58B67" w:rsidRPr="192FEC00">
        <w:rPr>
          <w:rFonts w:ascii="Arial" w:hAnsi="Arial" w:cs="Arial"/>
          <w:sz w:val="24"/>
          <w:szCs w:val="24"/>
        </w:rPr>
        <w:t xml:space="preserve"> that their</w:t>
      </w:r>
      <w:r w:rsidRPr="192FEC00">
        <w:rPr>
          <w:rFonts w:ascii="Arial" w:hAnsi="Arial" w:cs="Arial"/>
          <w:sz w:val="24"/>
          <w:szCs w:val="24"/>
        </w:rPr>
        <w:t xml:space="preserve"> contributions were heard. </w:t>
      </w:r>
    </w:p>
    <w:p w14:paraId="4D8E99F3" w14:textId="77777777" w:rsidR="005824A4" w:rsidRDefault="005824A4" w:rsidP="005824A4">
      <w:pPr>
        <w:spacing w:after="0" w:line="240" w:lineRule="auto"/>
        <w:rPr>
          <w:rFonts w:ascii="Arial" w:hAnsi="Arial" w:cs="Arial"/>
          <w:sz w:val="24"/>
          <w:szCs w:val="24"/>
        </w:rPr>
      </w:pPr>
    </w:p>
    <w:p w14:paraId="48F77BE1" w14:textId="1B23F584" w:rsidR="005824A4" w:rsidRPr="005824A4" w:rsidRDefault="005824A4" w:rsidP="005824A4">
      <w:pPr>
        <w:spacing w:after="0" w:line="240" w:lineRule="auto"/>
        <w:rPr>
          <w:rFonts w:ascii="Arial" w:hAnsi="Arial" w:cs="Arial"/>
          <w:sz w:val="24"/>
          <w:szCs w:val="24"/>
        </w:rPr>
      </w:pPr>
      <w:r w:rsidRPr="005824A4">
        <w:rPr>
          <w:rFonts w:ascii="Arial" w:hAnsi="Arial" w:cs="Arial"/>
          <w:b/>
          <w:bCs/>
          <w:sz w:val="24"/>
          <w:szCs w:val="24"/>
        </w:rPr>
        <w:t>Reflection:</w:t>
      </w:r>
      <w:r w:rsidRPr="005824A4">
        <w:rPr>
          <w:rFonts w:ascii="Arial" w:hAnsi="Arial" w:cs="Arial"/>
          <w:sz w:val="24"/>
          <w:szCs w:val="24"/>
        </w:rPr>
        <w:t xml:space="preserve"> Participants appreciated having time and space to share together, in some instances this required additional meetings and conversations between professionals and with families. </w:t>
      </w:r>
    </w:p>
    <w:p w14:paraId="0E067DC3" w14:textId="77777777" w:rsidR="005824A4" w:rsidRDefault="005824A4" w:rsidP="005824A4">
      <w:pPr>
        <w:spacing w:after="0" w:line="240" w:lineRule="auto"/>
        <w:rPr>
          <w:rFonts w:ascii="Arial" w:hAnsi="Arial" w:cs="Arial"/>
          <w:sz w:val="24"/>
          <w:szCs w:val="24"/>
        </w:rPr>
      </w:pPr>
    </w:p>
    <w:p w14:paraId="59584645" w14:textId="4D0DE575" w:rsidR="005824A4" w:rsidRPr="005824A4" w:rsidRDefault="41DF6BA0" w:rsidP="005824A4">
      <w:pPr>
        <w:spacing w:after="0" w:line="240" w:lineRule="auto"/>
        <w:rPr>
          <w:rFonts w:ascii="Arial" w:hAnsi="Arial" w:cs="Arial"/>
          <w:sz w:val="24"/>
          <w:szCs w:val="24"/>
        </w:rPr>
      </w:pPr>
      <w:r w:rsidRPr="192FEC00">
        <w:rPr>
          <w:rFonts w:ascii="Arial" w:hAnsi="Arial" w:cs="Arial"/>
          <w:b/>
          <w:bCs/>
          <w:sz w:val="24"/>
          <w:szCs w:val="24"/>
        </w:rPr>
        <w:t>Target-focused:</w:t>
      </w:r>
      <w:r w:rsidRPr="192FEC00">
        <w:rPr>
          <w:rFonts w:ascii="Arial" w:hAnsi="Arial" w:cs="Arial"/>
          <w:sz w:val="24"/>
          <w:szCs w:val="24"/>
        </w:rPr>
        <w:t xml:space="preserve"> A focus on the future rather than the past was important. Encouraging participants to sign up to achievable actions within the meeting could help to increase motivation and ownership</w:t>
      </w:r>
      <w:r w:rsidR="2DBE1717" w:rsidRPr="192FEC00">
        <w:rPr>
          <w:rFonts w:ascii="Arial" w:hAnsi="Arial" w:cs="Arial"/>
          <w:sz w:val="24"/>
          <w:szCs w:val="24"/>
        </w:rPr>
        <w:t xml:space="preserve"> from everyone, rather than actions being the responsibility of one key person</w:t>
      </w:r>
      <w:r w:rsidRPr="192FEC00">
        <w:rPr>
          <w:rFonts w:ascii="Arial" w:hAnsi="Arial" w:cs="Arial"/>
          <w:sz w:val="24"/>
          <w:szCs w:val="24"/>
        </w:rPr>
        <w:t xml:space="preserve">. </w:t>
      </w:r>
    </w:p>
    <w:p w14:paraId="4FDA6543" w14:textId="77777777" w:rsidR="005824A4" w:rsidRDefault="005824A4" w:rsidP="005824A4">
      <w:pPr>
        <w:spacing w:after="0" w:line="240" w:lineRule="auto"/>
        <w:rPr>
          <w:rFonts w:ascii="Arial" w:hAnsi="Arial" w:cs="Arial"/>
          <w:sz w:val="24"/>
          <w:szCs w:val="24"/>
        </w:rPr>
      </w:pPr>
    </w:p>
    <w:p w14:paraId="2A8CB59C" w14:textId="41548B14" w:rsidR="005824A4" w:rsidRPr="005824A4" w:rsidRDefault="41DF6BA0" w:rsidP="005824A4">
      <w:pPr>
        <w:spacing w:after="0" w:line="240" w:lineRule="auto"/>
        <w:rPr>
          <w:rFonts w:ascii="Arial" w:hAnsi="Arial" w:cs="Arial"/>
          <w:sz w:val="24"/>
          <w:szCs w:val="24"/>
        </w:rPr>
      </w:pPr>
      <w:r w:rsidRPr="192FEC00">
        <w:rPr>
          <w:rFonts w:ascii="Arial" w:hAnsi="Arial" w:cs="Arial"/>
          <w:b/>
          <w:bCs/>
          <w:sz w:val="24"/>
          <w:szCs w:val="24"/>
        </w:rPr>
        <w:t>Listening and availability:</w:t>
      </w:r>
      <w:r w:rsidRPr="192FEC00">
        <w:rPr>
          <w:rFonts w:ascii="Arial" w:hAnsi="Arial" w:cs="Arial"/>
          <w:sz w:val="24"/>
          <w:szCs w:val="24"/>
        </w:rPr>
        <w:t xml:space="preserve"> The </w:t>
      </w:r>
      <w:r w:rsidR="72B42934" w:rsidRPr="192FEC00">
        <w:rPr>
          <w:rFonts w:ascii="Arial" w:hAnsi="Arial" w:cs="Arial"/>
          <w:sz w:val="24"/>
          <w:szCs w:val="24"/>
        </w:rPr>
        <w:t xml:space="preserve">central </w:t>
      </w:r>
      <w:r w:rsidRPr="192FEC00">
        <w:rPr>
          <w:rFonts w:ascii="Arial" w:hAnsi="Arial" w:cs="Arial"/>
          <w:sz w:val="24"/>
          <w:szCs w:val="24"/>
        </w:rPr>
        <w:t xml:space="preserve">focus within PCP annual reviews is </w:t>
      </w:r>
      <w:r w:rsidR="4D6A7098" w:rsidRPr="192FEC00">
        <w:rPr>
          <w:rFonts w:ascii="Arial" w:hAnsi="Arial" w:cs="Arial"/>
          <w:sz w:val="24"/>
          <w:szCs w:val="24"/>
        </w:rPr>
        <w:t xml:space="preserve">the child or young person, rather than the </w:t>
      </w:r>
      <w:r w:rsidRPr="192FEC00">
        <w:rPr>
          <w:rFonts w:ascii="Arial" w:hAnsi="Arial" w:cs="Arial"/>
          <w:sz w:val="24"/>
          <w:szCs w:val="24"/>
        </w:rPr>
        <w:t>paperwork, allowing for greater connection between attendees. This reduced meeting formality which was valued by participants and allowed people to feel they could contribute</w:t>
      </w:r>
      <w:r w:rsidR="5956B8D5" w:rsidRPr="192FEC00">
        <w:rPr>
          <w:rFonts w:ascii="Arial" w:hAnsi="Arial" w:cs="Arial"/>
          <w:sz w:val="24"/>
          <w:szCs w:val="24"/>
        </w:rPr>
        <w:t xml:space="preserve"> meaningfully, irrespective of their role</w:t>
      </w:r>
      <w:r w:rsidRPr="192FEC00">
        <w:rPr>
          <w:rFonts w:ascii="Arial" w:hAnsi="Arial" w:cs="Arial"/>
          <w:sz w:val="24"/>
          <w:szCs w:val="24"/>
        </w:rPr>
        <w:t xml:space="preserve">. </w:t>
      </w:r>
    </w:p>
    <w:p w14:paraId="7FA8736E" w14:textId="77777777" w:rsidR="005824A4" w:rsidRDefault="005824A4" w:rsidP="005824A4">
      <w:pPr>
        <w:spacing w:after="0" w:line="240" w:lineRule="auto"/>
        <w:rPr>
          <w:rFonts w:ascii="Arial" w:hAnsi="Arial" w:cs="Arial"/>
          <w:sz w:val="24"/>
          <w:szCs w:val="24"/>
        </w:rPr>
      </w:pPr>
    </w:p>
    <w:p w14:paraId="731FF4C4" w14:textId="134026CB" w:rsidR="005824A4" w:rsidRPr="005824A4" w:rsidRDefault="41DF6BA0" w:rsidP="005824A4">
      <w:pPr>
        <w:spacing w:after="0" w:line="240" w:lineRule="auto"/>
        <w:rPr>
          <w:rFonts w:ascii="Arial" w:hAnsi="Arial" w:cs="Arial"/>
          <w:sz w:val="24"/>
          <w:szCs w:val="24"/>
        </w:rPr>
      </w:pPr>
      <w:r w:rsidRPr="192FEC00">
        <w:rPr>
          <w:rFonts w:ascii="Arial" w:hAnsi="Arial" w:cs="Arial"/>
          <w:b/>
          <w:bCs/>
          <w:sz w:val="24"/>
          <w:szCs w:val="24"/>
        </w:rPr>
        <w:t>Paperwork:</w:t>
      </w:r>
      <w:r w:rsidRPr="192FEC00">
        <w:rPr>
          <w:rFonts w:ascii="Arial" w:hAnsi="Arial" w:cs="Arial"/>
          <w:sz w:val="24"/>
          <w:szCs w:val="24"/>
        </w:rPr>
        <w:t xml:space="preserve"> The generation of information during the meetings and capture via the graphic was valued by practitioners. When annual review forms accommodated easy transference of information to formal documents</w:t>
      </w:r>
      <w:r w:rsidR="2268173D" w:rsidRPr="192FEC00">
        <w:rPr>
          <w:rFonts w:ascii="Arial" w:hAnsi="Arial" w:cs="Arial"/>
          <w:sz w:val="24"/>
          <w:szCs w:val="24"/>
        </w:rPr>
        <w:t xml:space="preserve">, for example </w:t>
      </w:r>
      <w:proofErr w:type="gramStart"/>
      <w:r w:rsidR="2268173D" w:rsidRPr="192FEC00">
        <w:rPr>
          <w:rFonts w:ascii="Arial" w:hAnsi="Arial" w:cs="Arial"/>
          <w:sz w:val="24"/>
          <w:szCs w:val="24"/>
        </w:rPr>
        <w:t>through the use of</w:t>
      </w:r>
      <w:proofErr w:type="gramEnd"/>
      <w:r w:rsidR="2268173D" w:rsidRPr="192FEC00">
        <w:rPr>
          <w:rFonts w:ascii="Arial" w:hAnsi="Arial" w:cs="Arial"/>
          <w:sz w:val="24"/>
          <w:szCs w:val="24"/>
        </w:rPr>
        <w:t xml:space="preserve"> photographs embedded in annual review forms</w:t>
      </w:r>
      <w:r w:rsidRPr="192FEC00">
        <w:rPr>
          <w:rFonts w:ascii="Arial" w:hAnsi="Arial" w:cs="Arial"/>
          <w:sz w:val="24"/>
          <w:szCs w:val="24"/>
        </w:rPr>
        <w:t xml:space="preserve">, this could save </w:t>
      </w:r>
      <w:r w:rsidR="03F3BDAF" w:rsidRPr="192FEC00">
        <w:rPr>
          <w:rFonts w:ascii="Arial" w:hAnsi="Arial" w:cs="Arial"/>
          <w:sz w:val="24"/>
          <w:szCs w:val="24"/>
        </w:rPr>
        <w:t>practitioners’</w:t>
      </w:r>
      <w:r w:rsidRPr="192FEC00">
        <w:rPr>
          <w:rFonts w:ascii="Arial" w:hAnsi="Arial" w:cs="Arial"/>
          <w:sz w:val="24"/>
          <w:szCs w:val="24"/>
        </w:rPr>
        <w:t xml:space="preserve"> time. </w:t>
      </w:r>
    </w:p>
    <w:p w14:paraId="5ECC6ADC" w14:textId="77777777" w:rsidR="005824A4" w:rsidRDefault="005824A4" w:rsidP="005824A4">
      <w:pPr>
        <w:spacing w:after="0" w:line="240" w:lineRule="auto"/>
        <w:rPr>
          <w:rFonts w:ascii="Arial" w:hAnsi="Arial" w:cs="Arial"/>
          <w:sz w:val="24"/>
          <w:szCs w:val="24"/>
        </w:rPr>
      </w:pPr>
    </w:p>
    <w:p w14:paraId="248D06EC" w14:textId="4AD4BFBC" w:rsidR="005824A4" w:rsidRDefault="005824A4" w:rsidP="005824A4">
      <w:pPr>
        <w:spacing w:after="0" w:line="240" w:lineRule="auto"/>
        <w:rPr>
          <w:rFonts w:ascii="Arial" w:hAnsi="Arial" w:cs="Arial"/>
          <w:sz w:val="24"/>
          <w:szCs w:val="24"/>
        </w:rPr>
      </w:pPr>
      <w:r w:rsidRPr="005824A4">
        <w:rPr>
          <w:rFonts w:ascii="Arial" w:hAnsi="Arial" w:cs="Arial"/>
          <w:b/>
          <w:bCs/>
          <w:sz w:val="24"/>
          <w:szCs w:val="24"/>
        </w:rPr>
        <w:t>Potential challenges:</w:t>
      </w:r>
      <w:r w:rsidRPr="005824A4">
        <w:rPr>
          <w:rFonts w:ascii="Arial" w:hAnsi="Arial" w:cs="Arial"/>
          <w:sz w:val="24"/>
          <w:szCs w:val="24"/>
        </w:rPr>
        <w:t xml:space="preserve"> Participants recognised demands on school resources and staff time. Support is needed from senior staff members </w:t>
      </w:r>
      <w:proofErr w:type="gramStart"/>
      <w:r w:rsidRPr="005824A4">
        <w:rPr>
          <w:rFonts w:ascii="Arial" w:hAnsi="Arial" w:cs="Arial"/>
          <w:sz w:val="24"/>
          <w:szCs w:val="24"/>
        </w:rPr>
        <w:t>in order to</w:t>
      </w:r>
      <w:proofErr w:type="gramEnd"/>
      <w:r w:rsidRPr="005824A4">
        <w:rPr>
          <w:rFonts w:ascii="Arial" w:hAnsi="Arial" w:cs="Arial"/>
          <w:sz w:val="24"/>
          <w:szCs w:val="24"/>
        </w:rPr>
        <w:t xml:space="preserve"> invest time in the process and maintain a person-centred ethos in the school’s practice.  </w:t>
      </w:r>
    </w:p>
    <w:p w14:paraId="785CCB36" w14:textId="77777777" w:rsidR="005824A4" w:rsidRPr="00337E34" w:rsidRDefault="005824A4" w:rsidP="00337E34">
      <w:pPr>
        <w:spacing w:after="0" w:line="240" w:lineRule="auto"/>
        <w:rPr>
          <w:rFonts w:ascii="Arial" w:hAnsi="Arial" w:cs="Arial"/>
          <w:sz w:val="24"/>
          <w:szCs w:val="24"/>
        </w:rPr>
      </w:pPr>
    </w:p>
    <w:p w14:paraId="7D4F020A" w14:textId="6051C6C0" w:rsidR="00337E34" w:rsidRPr="00337E34" w:rsidRDefault="0E486201" w:rsidP="00337E34">
      <w:pPr>
        <w:spacing w:after="0" w:line="240" w:lineRule="auto"/>
        <w:rPr>
          <w:rFonts w:ascii="Arial" w:hAnsi="Arial" w:cs="Arial"/>
          <w:sz w:val="24"/>
          <w:szCs w:val="24"/>
        </w:rPr>
      </w:pPr>
      <w:r w:rsidRPr="452939CF">
        <w:rPr>
          <w:rFonts w:ascii="Arial" w:eastAsiaTheme="minorEastAsia" w:hAnsi="Arial" w:cs="Arial"/>
          <w:sz w:val="24"/>
          <w:szCs w:val="24"/>
        </w:rPr>
        <w:t>In summary, on returning to our initial questions</w:t>
      </w:r>
      <w:r w:rsidR="6E1F06BB" w:rsidRPr="452939CF">
        <w:rPr>
          <w:rFonts w:ascii="Arial" w:eastAsiaTheme="minorEastAsia" w:hAnsi="Arial" w:cs="Arial"/>
          <w:sz w:val="24"/>
          <w:szCs w:val="24"/>
        </w:rPr>
        <w:t xml:space="preserve"> </w:t>
      </w:r>
      <w:r w:rsidRPr="452939CF">
        <w:rPr>
          <w:rFonts w:ascii="Arial" w:hAnsi="Arial" w:cs="Arial"/>
          <w:b/>
          <w:bCs/>
          <w:i/>
          <w:iCs/>
          <w:sz w:val="24"/>
          <w:szCs w:val="24"/>
        </w:rPr>
        <w:t xml:space="preserve">“Can statutory meetings be person-centred?”; </w:t>
      </w:r>
      <w:r w:rsidRPr="452939CF">
        <w:rPr>
          <w:rFonts w:ascii="Arial" w:eastAsiaTheme="minorEastAsia" w:hAnsi="Arial" w:cs="Arial"/>
          <w:b/>
          <w:bCs/>
          <w:sz w:val="24"/>
          <w:szCs w:val="24"/>
        </w:rPr>
        <w:t>“</w:t>
      </w:r>
      <w:r w:rsidRPr="452939CF">
        <w:rPr>
          <w:rFonts w:ascii="Arial" w:hAnsi="Arial" w:cs="Arial"/>
          <w:b/>
          <w:bCs/>
          <w:i/>
          <w:iCs/>
          <w:sz w:val="24"/>
          <w:szCs w:val="24"/>
        </w:rPr>
        <w:t xml:space="preserve">What does the application of person-centred approaches look like in an annual review meeting?”; “Could professionals, families and young people benefit from this approach?” </w:t>
      </w:r>
      <w:r w:rsidRPr="452939CF">
        <w:rPr>
          <w:rFonts w:ascii="Arial" w:eastAsiaTheme="minorEastAsia" w:hAnsi="Arial" w:cs="Arial"/>
          <w:sz w:val="24"/>
          <w:szCs w:val="24"/>
        </w:rPr>
        <w:t>o</w:t>
      </w:r>
      <w:r w:rsidR="41DF6BA0" w:rsidRPr="452939CF">
        <w:rPr>
          <w:rFonts w:ascii="Arial" w:eastAsiaTheme="minorEastAsia" w:hAnsi="Arial" w:cs="Arial"/>
          <w:sz w:val="24"/>
          <w:szCs w:val="24"/>
        </w:rPr>
        <w:t>ur small</w:t>
      </w:r>
      <w:r w:rsidR="004239AC" w:rsidRPr="452939CF">
        <w:rPr>
          <w:rFonts w:ascii="Arial" w:eastAsiaTheme="minorEastAsia" w:hAnsi="Arial" w:cs="Arial"/>
          <w:sz w:val="24"/>
          <w:szCs w:val="24"/>
        </w:rPr>
        <w:t>-</w:t>
      </w:r>
      <w:r w:rsidR="41DF6BA0" w:rsidRPr="452939CF">
        <w:rPr>
          <w:rFonts w:ascii="Arial" w:eastAsiaTheme="minorEastAsia" w:hAnsi="Arial" w:cs="Arial"/>
          <w:sz w:val="24"/>
          <w:szCs w:val="24"/>
        </w:rPr>
        <w:t>scale research project demonstrate</w:t>
      </w:r>
      <w:r w:rsidR="1913AE15" w:rsidRPr="452939CF">
        <w:rPr>
          <w:rFonts w:ascii="Arial" w:eastAsiaTheme="minorEastAsia" w:hAnsi="Arial" w:cs="Arial"/>
          <w:sz w:val="24"/>
          <w:szCs w:val="24"/>
        </w:rPr>
        <w:t>d</w:t>
      </w:r>
      <w:r w:rsidR="41DF6BA0" w:rsidRPr="452939CF">
        <w:rPr>
          <w:rFonts w:ascii="Arial" w:eastAsiaTheme="minorEastAsia" w:hAnsi="Arial" w:cs="Arial"/>
          <w:sz w:val="24"/>
          <w:szCs w:val="24"/>
        </w:rPr>
        <w:t xml:space="preserve"> the potential </w:t>
      </w:r>
      <w:r w:rsidR="6FD3092E" w:rsidRPr="452939CF">
        <w:rPr>
          <w:rFonts w:ascii="Arial" w:eastAsiaTheme="minorEastAsia" w:hAnsi="Arial" w:cs="Arial"/>
          <w:sz w:val="24"/>
          <w:szCs w:val="24"/>
        </w:rPr>
        <w:t xml:space="preserve">value </w:t>
      </w:r>
      <w:r w:rsidR="74859D1F" w:rsidRPr="452939CF">
        <w:rPr>
          <w:rFonts w:ascii="Arial" w:eastAsiaTheme="minorEastAsia" w:hAnsi="Arial" w:cs="Arial"/>
          <w:sz w:val="24"/>
          <w:szCs w:val="24"/>
        </w:rPr>
        <w:t xml:space="preserve">and possibility of using </w:t>
      </w:r>
      <w:r w:rsidR="41DF6BA0" w:rsidRPr="452939CF">
        <w:rPr>
          <w:rFonts w:ascii="Arial" w:eastAsiaTheme="minorEastAsia" w:hAnsi="Arial" w:cs="Arial"/>
          <w:sz w:val="24"/>
          <w:szCs w:val="24"/>
        </w:rPr>
        <w:t>PCP</w:t>
      </w:r>
      <w:r w:rsidR="440F8B0B" w:rsidRPr="452939CF">
        <w:rPr>
          <w:rFonts w:ascii="Arial" w:eastAsiaTheme="minorEastAsia" w:hAnsi="Arial" w:cs="Arial"/>
          <w:sz w:val="24"/>
          <w:szCs w:val="24"/>
        </w:rPr>
        <w:t>s</w:t>
      </w:r>
      <w:r w:rsidR="7042C480" w:rsidRPr="452939CF">
        <w:rPr>
          <w:rFonts w:ascii="Arial" w:eastAsiaTheme="minorEastAsia" w:hAnsi="Arial" w:cs="Arial"/>
          <w:sz w:val="24"/>
          <w:szCs w:val="24"/>
        </w:rPr>
        <w:t xml:space="preserve"> </w:t>
      </w:r>
      <w:r w:rsidR="41DF6BA0" w:rsidRPr="452939CF">
        <w:rPr>
          <w:rFonts w:ascii="Arial" w:eastAsiaTheme="minorEastAsia" w:hAnsi="Arial" w:cs="Arial"/>
          <w:sz w:val="24"/>
          <w:szCs w:val="24"/>
        </w:rPr>
        <w:t xml:space="preserve">in </w:t>
      </w:r>
      <w:r w:rsidR="0A5A5413" w:rsidRPr="452939CF">
        <w:rPr>
          <w:rFonts w:ascii="Arial" w:eastAsiaTheme="minorEastAsia" w:hAnsi="Arial" w:cs="Arial"/>
          <w:sz w:val="24"/>
          <w:szCs w:val="24"/>
        </w:rPr>
        <w:t xml:space="preserve">statutory </w:t>
      </w:r>
      <w:r w:rsidR="41DF6BA0" w:rsidRPr="452939CF">
        <w:rPr>
          <w:rFonts w:ascii="Arial" w:eastAsiaTheme="minorEastAsia" w:hAnsi="Arial" w:cs="Arial"/>
          <w:sz w:val="24"/>
          <w:szCs w:val="24"/>
        </w:rPr>
        <w:t xml:space="preserve">annual reviews. </w:t>
      </w:r>
      <w:r w:rsidR="1B847F15" w:rsidRPr="452939CF">
        <w:rPr>
          <w:rFonts w:ascii="Arial" w:eastAsiaTheme="minorEastAsia" w:hAnsi="Arial" w:cs="Arial"/>
          <w:sz w:val="24"/>
          <w:szCs w:val="24"/>
        </w:rPr>
        <w:t>According to the professionals interviewed</w:t>
      </w:r>
      <w:r w:rsidR="0959202D" w:rsidRPr="452939CF">
        <w:rPr>
          <w:rFonts w:ascii="Arial" w:eastAsiaTheme="minorEastAsia" w:hAnsi="Arial" w:cs="Arial"/>
          <w:sz w:val="24"/>
          <w:szCs w:val="24"/>
        </w:rPr>
        <w:t>,</w:t>
      </w:r>
      <w:r w:rsidR="562EAADB" w:rsidRPr="452939CF">
        <w:rPr>
          <w:rFonts w:ascii="Arial" w:eastAsiaTheme="minorEastAsia" w:hAnsi="Arial" w:cs="Arial"/>
          <w:sz w:val="24"/>
          <w:szCs w:val="24"/>
        </w:rPr>
        <w:t xml:space="preserve"> </w:t>
      </w:r>
      <w:r w:rsidR="41DF6BA0" w:rsidRPr="452939CF">
        <w:rPr>
          <w:rFonts w:ascii="Arial" w:eastAsiaTheme="minorEastAsia" w:hAnsi="Arial" w:cs="Arial"/>
          <w:sz w:val="24"/>
          <w:szCs w:val="24"/>
        </w:rPr>
        <w:t>PCP</w:t>
      </w:r>
      <w:r w:rsidR="562EAADB" w:rsidRPr="452939CF">
        <w:rPr>
          <w:rFonts w:ascii="Arial" w:eastAsiaTheme="minorEastAsia" w:hAnsi="Arial" w:cs="Arial"/>
          <w:sz w:val="24"/>
          <w:szCs w:val="24"/>
        </w:rPr>
        <w:t xml:space="preserve"> a</w:t>
      </w:r>
      <w:r w:rsidR="1B1C5009" w:rsidRPr="452939CF">
        <w:rPr>
          <w:rFonts w:ascii="Arial" w:eastAsiaTheme="minorEastAsia" w:hAnsi="Arial" w:cs="Arial"/>
          <w:sz w:val="24"/>
          <w:szCs w:val="24"/>
        </w:rPr>
        <w:t>nnual reviews</w:t>
      </w:r>
      <w:r w:rsidR="562EAADB" w:rsidRPr="452939CF">
        <w:rPr>
          <w:rFonts w:ascii="Arial" w:eastAsiaTheme="minorEastAsia" w:hAnsi="Arial" w:cs="Arial"/>
          <w:sz w:val="24"/>
          <w:szCs w:val="24"/>
        </w:rPr>
        <w:t xml:space="preserve"> </w:t>
      </w:r>
      <w:r w:rsidR="41DF6BA0" w:rsidRPr="452939CF">
        <w:rPr>
          <w:rFonts w:ascii="Arial" w:eastAsiaTheme="minorEastAsia" w:hAnsi="Arial" w:cs="Arial"/>
          <w:sz w:val="24"/>
          <w:szCs w:val="24"/>
        </w:rPr>
        <w:t>provided flexibility and a personalised approach</w:t>
      </w:r>
      <w:r w:rsidR="466C8C56" w:rsidRPr="452939CF">
        <w:rPr>
          <w:rFonts w:ascii="Arial" w:eastAsiaTheme="minorEastAsia" w:hAnsi="Arial" w:cs="Arial"/>
          <w:sz w:val="24"/>
          <w:szCs w:val="24"/>
        </w:rPr>
        <w:t>,</w:t>
      </w:r>
      <w:r w:rsidR="41DF6BA0" w:rsidRPr="452939CF">
        <w:rPr>
          <w:rFonts w:ascii="Arial" w:eastAsiaTheme="minorEastAsia" w:hAnsi="Arial" w:cs="Arial"/>
          <w:sz w:val="24"/>
          <w:szCs w:val="24"/>
        </w:rPr>
        <w:t xml:space="preserve"> which adapted to the needs of children and families, enabled attendees to feel heard</w:t>
      </w:r>
      <w:r w:rsidR="29BAB992" w:rsidRPr="452939CF">
        <w:rPr>
          <w:rFonts w:ascii="Arial" w:eastAsiaTheme="minorEastAsia" w:hAnsi="Arial" w:cs="Arial"/>
          <w:sz w:val="24"/>
          <w:szCs w:val="24"/>
        </w:rPr>
        <w:t>,</w:t>
      </w:r>
      <w:r w:rsidR="41DF6BA0" w:rsidRPr="452939CF">
        <w:rPr>
          <w:rFonts w:ascii="Arial" w:eastAsiaTheme="minorEastAsia" w:hAnsi="Arial" w:cs="Arial"/>
          <w:sz w:val="24"/>
          <w:szCs w:val="24"/>
        </w:rPr>
        <w:t xml:space="preserve"> and </w:t>
      </w:r>
      <w:r w:rsidR="77911996" w:rsidRPr="452939CF">
        <w:rPr>
          <w:rFonts w:ascii="Arial" w:eastAsiaTheme="minorEastAsia" w:hAnsi="Arial" w:cs="Arial"/>
          <w:sz w:val="24"/>
          <w:szCs w:val="24"/>
        </w:rPr>
        <w:t>empowered all meeting attendees</w:t>
      </w:r>
      <w:r w:rsidR="41DF6BA0" w:rsidRPr="452939CF">
        <w:rPr>
          <w:rFonts w:ascii="Arial" w:eastAsiaTheme="minorEastAsia" w:hAnsi="Arial" w:cs="Arial"/>
          <w:sz w:val="24"/>
          <w:szCs w:val="24"/>
        </w:rPr>
        <w:t>.</w:t>
      </w:r>
      <w:r w:rsidR="772D99A2" w:rsidRPr="452939CF">
        <w:rPr>
          <w:rFonts w:ascii="Arial" w:eastAsiaTheme="minorEastAsia" w:hAnsi="Arial" w:cs="Arial"/>
          <w:sz w:val="24"/>
          <w:szCs w:val="24"/>
        </w:rPr>
        <w:t xml:space="preserve"> As </w:t>
      </w:r>
      <w:r w:rsidR="772D99A2" w:rsidRPr="452939CF">
        <w:rPr>
          <w:rFonts w:ascii="Arial" w:eastAsiaTheme="minorEastAsia" w:hAnsi="Arial" w:cs="Arial"/>
          <w:sz w:val="24"/>
          <w:szCs w:val="24"/>
        </w:rPr>
        <w:lastRenderedPageBreak/>
        <w:t xml:space="preserve">a result, they were identified as a space for intervention, </w:t>
      </w:r>
      <w:proofErr w:type="gramStart"/>
      <w:r w:rsidR="772D99A2" w:rsidRPr="452939CF">
        <w:rPr>
          <w:rFonts w:ascii="Arial" w:eastAsiaTheme="minorEastAsia" w:hAnsi="Arial" w:cs="Arial"/>
          <w:sz w:val="24"/>
          <w:szCs w:val="24"/>
        </w:rPr>
        <w:t>support</w:t>
      </w:r>
      <w:proofErr w:type="gramEnd"/>
      <w:r w:rsidR="772D99A2" w:rsidRPr="452939CF">
        <w:rPr>
          <w:rFonts w:ascii="Arial" w:eastAsiaTheme="minorEastAsia" w:hAnsi="Arial" w:cs="Arial"/>
          <w:sz w:val="24"/>
          <w:szCs w:val="24"/>
        </w:rPr>
        <w:t xml:space="preserve"> and relationship building, rather than </w:t>
      </w:r>
      <w:r w:rsidR="26E187AB" w:rsidRPr="452939CF">
        <w:rPr>
          <w:rFonts w:ascii="Arial" w:eastAsiaTheme="minorEastAsia" w:hAnsi="Arial" w:cs="Arial"/>
          <w:sz w:val="24"/>
          <w:szCs w:val="24"/>
        </w:rPr>
        <w:t>a bureaucratic process.</w:t>
      </w:r>
      <w:r w:rsidR="41DF6BA0" w:rsidRPr="452939CF">
        <w:rPr>
          <w:rFonts w:ascii="Arial" w:eastAsiaTheme="minorEastAsia" w:hAnsi="Arial" w:cs="Arial"/>
          <w:sz w:val="24"/>
          <w:szCs w:val="24"/>
        </w:rPr>
        <w:t xml:space="preserve"> </w:t>
      </w:r>
      <w:r w:rsidR="64392B13" w:rsidRPr="452939CF">
        <w:rPr>
          <w:rFonts w:ascii="Arial" w:eastAsiaTheme="minorEastAsia" w:hAnsi="Arial" w:cs="Arial"/>
          <w:sz w:val="24"/>
          <w:szCs w:val="24"/>
        </w:rPr>
        <w:t>It is also important to note some</w:t>
      </w:r>
      <w:r w:rsidR="562EAADB" w:rsidRPr="452939CF">
        <w:rPr>
          <w:rFonts w:ascii="Arial" w:eastAsiaTheme="minorEastAsia" w:hAnsi="Arial" w:cs="Arial"/>
          <w:sz w:val="24"/>
          <w:szCs w:val="24"/>
        </w:rPr>
        <w:t xml:space="preserve"> potential challenges to </w:t>
      </w:r>
      <w:r w:rsidR="0E2EC745" w:rsidRPr="452939CF">
        <w:rPr>
          <w:rFonts w:ascii="Arial" w:eastAsiaTheme="minorEastAsia" w:hAnsi="Arial" w:cs="Arial"/>
          <w:sz w:val="24"/>
          <w:szCs w:val="24"/>
        </w:rPr>
        <w:t xml:space="preserve">applying </w:t>
      </w:r>
      <w:r w:rsidR="562EAADB" w:rsidRPr="452939CF">
        <w:rPr>
          <w:rFonts w:ascii="Arial" w:eastAsiaTheme="minorEastAsia" w:hAnsi="Arial" w:cs="Arial"/>
          <w:sz w:val="24"/>
          <w:szCs w:val="24"/>
        </w:rPr>
        <w:t>the approach, emphasising the importance of p</w:t>
      </w:r>
      <w:r w:rsidR="41DF6BA0" w:rsidRPr="452939CF">
        <w:rPr>
          <w:rFonts w:ascii="Arial" w:eastAsiaTheme="minorEastAsia" w:hAnsi="Arial" w:cs="Arial"/>
          <w:sz w:val="24"/>
          <w:szCs w:val="24"/>
        </w:rPr>
        <w:t>reparation and commitment to person-centred working</w:t>
      </w:r>
      <w:r w:rsidR="6CD8F550" w:rsidRPr="452939CF">
        <w:rPr>
          <w:rFonts w:ascii="Arial" w:eastAsiaTheme="minorEastAsia" w:hAnsi="Arial" w:cs="Arial"/>
          <w:sz w:val="24"/>
          <w:szCs w:val="24"/>
        </w:rPr>
        <w:t xml:space="preserve"> from schools to promote the effectiveness of this model of working</w:t>
      </w:r>
      <w:r w:rsidR="562EAADB" w:rsidRPr="452939CF">
        <w:rPr>
          <w:rFonts w:ascii="Arial" w:eastAsiaTheme="minorEastAsia" w:hAnsi="Arial" w:cs="Arial"/>
          <w:sz w:val="24"/>
          <w:szCs w:val="24"/>
        </w:rPr>
        <w:t xml:space="preserve">. </w:t>
      </w:r>
    </w:p>
    <w:p w14:paraId="1DECF9DD" w14:textId="1A2D7D2D" w:rsidR="452939CF" w:rsidRDefault="452939CF" w:rsidP="452939CF">
      <w:pPr>
        <w:spacing w:after="0" w:line="240" w:lineRule="auto"/>
        <w:rPr>
          <w:rFonts w:ascii="Arial" w:hAnsi="Arial" w:cs="Arial"/>
          <w:sz w:val="24"/>
          <w:szCs w:val="24"/>
        </w:rPr>
      </w:pPr>
    </w:p>
    <w:p w14:paraId="265A1B30" w14:textId="7D325773" w:rsidR="00E636AD" w:rsidRPr="00337E34" w:rsidRDefault="133C8174" w:rsidP="00337E34">
      <w:pPr>
        <w:spacing w:after="0" w:line="240" w:lineRule="auto"/>
        <w:rPr>
          <w:rFonts w:ascii="Arial" w:hAnsi="Arial" w:cs="Arial"/>
          <w:sz w:val="24"/>
          <w:szCs w:val="24"/>
        </w:rPr>
      </w:pPr>
      <w:r w:rsidRPr="452939CF">
        <w:rPr>
          <w:rFonts w:ascii="Arial" w:hAnsi="Arial" w:cs="Arial"/>
          <w:sz w:val="24"/>
          <w:szCs w:val="24"/>
        </w:rPr>
        <w:t xml:space="preserve">Hampshire SENCos who are interested in PCP approaches can contact their HIEP EP to find out more. </w:t>
      </w:r>
      <w:r w:rsidR="00629338" w:rsidRPr="452939CF">
        <w:rPr>
          <w:rFonts w:ascii="Arial" w:hAnsi="Arial" w:cs="Arial"/>
          <w:sz w:val="24"/>
          <w:szCs w:val="24"/>
        </w:rPr>
        <w:t xml:space="preserve"> </w:t>
      </w:r>
    </w:p>
    <w:p w14:paraId="1F9B25F5" w14:textId="00A3356D" w:rsidR="192FEC00" w:rsidRDefault="192FEC00" w:rsidP="192FEC00">
      <w:pPr>
        <w:spacing w:after="0" w:line="240" w:lineRule="auto"/>
        <w:rPr>
          <w:rFonts w:ascii="Arial" w:hAnsi="Arial" w:cs="Arial"/>
          <w:sz w:val="24"/>
          <w:szCs w:val="24"/>
        </w:rPr>
      </w:pPr>
    </w:p>
    <w:p w14:paraId="1743B6D6" w14:textId="174EE231" w:rsidR="2A8387B6" w:rsidRDefault="2A8387B6" w:rsidP="192FEC00">
      <w:pPr>
        <w:spacing w:after="0" w:line="240" w:lineRule="auto"/>
        <w:rPr>
          <w:rFonts w:ascii="Arial" w:hAnsi="Arial" w:cs="Arial"/>
          <w:b/>
          <w:bCs/>
          <w:sz w:val="24"/>
          <w:szCs w:val="24"/>
        </w:rPr>
      </w:pPr>
      <w:r w:rsidRPr="1807D678">
        <w:rPr>
          <w:rFonts w:ascii="Arial" w:hAnsi="Arial" w:cs="Arial"/>
          <w:b/>
          <w:bCs/>
          <w:sz w:val="24"/>
          <w:szCs w:val="24"/>
        </w:rPr>
        <w:t>References</w:t>
      </w:r>
    </w:p>
    <w:p w14:paraId="6D4D508E" w14:textId="72DEA13F" w:rsidR="192FEC00" w:rsidRDefault="192FEC00" w:rsidP="192FEC00">
      <w:pPr>
        <w:spacing w:after="0" w:line="240" w:lineRule="auto"/>
        <w:rPr>
          <w:rFonts w:ascii="Arial" w:hAnsi="Arial" w:cs="Arial"/>
          <w:sz w:val="24"/>
          <w:szCs w:val="24"/>
        </w:rPr>
      </w:pPr>
    </w:p>
    <w:p w14:paraId="2DD7242F" w14:textId="66D91FFB" w:rsidR="0812E720" w:rsidRDefault="0812E720" w:rsidP="192FEC00">
      <w:pPr>
        <w:spacing w:after="0" w:line="240" w:lineRule="auto"/>
        <w:ind w:left="480" w:hanging="480"/>
        <w:rPr>
          <w:rFonts w:ascii="Arial" w:eastAsia="Arial" w:hAnsi="Arial" w:cs="Arial"/>
          <w:color w:val="000000" w:themeColor="text1"/>
          <w:sz w:val="24"/>
          <w:szCs w:val="24"/>
        </w:rPr>
      </w:pPr>
      <w:r w:rsidRPr="1807D678">
        <w:rPr>
          <w:rFonts w:ascii="Arial" w:eastAsia="Arial" w:hAnsi="Arial" w:cs="Arial"/>
          <w:color w:val="000000" w:themeColor="text1"/>
          <w:sz w:val="24"/>
          <w:szCs w:val="24"/>
        </w:rPr>
        <w:t xml:space="preserve">Corrigan, E. (2014). Person centred planning “in action”: Exploring the use of </w:t>
      </w:r>
      <w:proofErr w:type="gramStart"/>
      <w:r w:rsidRPr="1807D678">
        <w:rPr>
          <w:rFonts w:ascii="Arial" w:eastAsia="Arial" w:hAnsi="Arial" w:cs="Arial"/>
          <w:color w:val="000000" w:themeColor="text1"/>
          <w:sz w:val="24"/>
          <w:szCs w:val="24"/>
        </w:rPr>
        <w:t>person centred</w:t>
      </w:r>
      <w:proofErr w:type="gramEnd"/>
      <w:r w:rsidRPr="1807D678">
        <w:rPr>
          <w:rFonts w:ascii="Arial" w:eastAsia="Arial" w:hAnsi="Arial" w:cs="Arial"/>
          <w:color w:val="000000" w:themeColor="text1"/>
          <w:sz w:val="24"/>
          <w:szCs w:val="24"/>
        </w:rPr>
        <w:t xml:space="preserve"> planning in supporting young people’s transition and re-integration to mainstream education. </w:t>
      </w:r>
      <w:r w:rsidRPr="1807D678">
        <w:rPr>
          <w:rFonts w:ascii="Arial" w:eastAsia="Arial" w:hAnsi="Arial" w:cs="Arial"/>
          <w:i/>
          <w:iCs/>
          <w:color w:val="000000" w:themeColor="text1"/>
          <w:sz w:val="24"/>
          <w:szCs w:val="24"/>
        </w:rPr>
        <w:t>British Journal of Special Education</w:t>
      </w:r>
      <w:r w:rsidRPr="1807D678">
        <w:rPr>
          <w:rFonts w:ascii="Arial" w:eastAsia="Arial" w:hAnsi="Arial" w:cs="Arial"/>
          <w:color w:val="000000" w:themeColor="text1"/>
          <w:sz w:val="24"/>
          <w:szCs w:val="24"/>
        </w:rPr>
        <w:t xml:space="preserve">, </w:t>
      </w:r>
      <w:r w:rsidRPr="1807D678">
        <w:rPr>
          <w:rFonts w:ascii="Arial" w:eastAsia="Arial" w:hAnsi="Arial" w:cs="Arial"/>
          <w:i/>
          <w:iCs/>
          <w:color w:val="000000" w:themeColor="text1"/>
          <w:sz w:val="24"/>
          <w:szCs w:val="24"/>
        </w:rPr>
        <w:t>41</w:t>
      </w:r>
      <w:r w:rsidRPr="1807D678">
        <w:rPr>
          <w:rFonts w:ascii="Arial" w:eastAsia="Arial" w:hAnsi="Arial" w:cs="Arial"/>
          <w:color w:val="000000" w:themeColor="text1"/>
          <w:sz w:val="24"/>
          <w:szCs w:val="24"/>
        </w:rPr>
        <w:t xml:space="preserve">(3), 268–288. </w:t>
      </w:r>
      <w:hyperlink r:id="rId8">
        <w:r w:rsidRPr="1807D678">
          <w:rPr>
            <w:rStyle w:val="Hyperlink"/>
            <w:rFonts w:ascii="Arial" w:eastAsia="Arial" w:hAnsi="Arial" w:cs="Arial"/>
            <w:sz w:val="24"/>
            <w:szCs w:val="24"/>
          </w:rPr>
          <w:t>https://doi.org/10.1111/1467-8578.12069</w:t>
        </w:r>
      </w:hyperlink>
    </w:p>
    <w:p w14:paraId="3658AC10" w14:textId="3688016D" w:rsidR="192FEC00" w:rsidRDefault="192FEC00" w:rsidP="192FEC00">
      <w:pPr>
        <w:spacing w:after="0" w:line="240" w:lineRule="auto"/>
        <w:ind w:left="480" w:hanging="480"/>
        <w:rPr>
          <w:rFonts w:ascii="Arial" w:eastAsia="Arial" w:hAnsi="Arial" w:cs="Arial"/>
          <w:color w:val="000000" w:themeColor="text1"/>
          <w:sz w:val="24"/>
          <w:szCs w:val="24"/>
        </w:rPr>
      </w:pPr>
    </w:p>
    <w:p w14:paraId="336D8C48" w14:textId="5C8188E1" w:rsidR="0812E720" w:rsidRDefault="0812E720" w:rsidP="192FEC00">
      <w:pPr>
        <w:spacing w:after="0" w:line="240" w:lineRule="auto"/>
        <w:ind w:left="480" w:hanging="480"/>
        <w:rPr>
          <w:rFonts w:ascii="Arial" w:eastAsia="Arial" w:hAnsi="Arial" w:cs="Arial"/>
          <w:color w:val="000000" w:themeColor="text1"/>
          <w:sz w:val="24"/>
          <w:szCs w:val="24"/>
        </w:rPr>
      </w:pPr>
      <w:r w:rsidRPr="1807D678">
        <w:rPr>
          <w:rFonts w:ascii="Arial" w:eastAsia="Arial" w:hAnsi="Arial" w:cs="Arial"/>
          <w:color w:val="000000" w:themeColor="text1"/>
          <w:sz w:val="24"/>
          <w:szCs w:val="24"/>
        </w:rPr>
        <w:t xml:space="preserve">Department for Education and Department of Health. (2015). Special educational needs and disability code of practice: 0 to 25 years. </w:t>
      </w:r>
      <w:proofErr w:type="spellStart"/>
      <w:r w:rsidRPr="1807D678">
        <w:rPr>
          <w:rFonts w:ascii="Arial" w:eastAsia="Arial" w:hAnsi="Arial" w:cs="Arial"/>
          <w:i/>
          <w:iCs/>
          <w:color w:val="000000" w:themeColor="text1"/>
          <w:sz w:val="24"/>
          <w:szCs w:val="24"/>
        </w:rPr>
        <w:t>Goverment</w:t>
      </w:r>
      <w:proofErr w:type="spellEnd"/>
      <w:r w:rsidRPr="1807D678">
        <w:rPr>
          <w:rFonts w:ascii="Arial" w:eastAsia="Arial" w:hAnsi="Arial" w:cs="Arial"/>
          <w:i/>
          <w:iCs/>
          <w:color w:val="000000" w:themeColor="text1"/>
          <w:sz w:val="24"/>
          <w:szCs w:val="24"/>
        </w:rPr>
        <w:t xml:space="preserve"> Policies: Education and Health</w:t>
      </w:r>
      <w:r w:rsidRPr="1807D678">
        <w:rPr>
          <w:rFonts w:ascii="Arial" w:eastAsia="Arial" w:hAnsi="Arial" w:cs="Arial"/>
          <w:color w:val="000000" w:themeColor="text1"/>
          <w:sz w:val="24"/>
          <w:szCs w:val="24"/>
        </w:rPr>
        <w:t xml:space="preserve">, </w:t>
      </w:r>
      <w:proofErr w:type="gramStart"/>
      <w:r w:rsidRPr="1807D678">
        <w:rPr>
          <w:rFonts w:ascii="Arial" w:eastAsia="Arial" w:hAnsi="Arial" w:cs="Arial"/>
          <w:i/>
          <w:iCs/>
          <w:color w:val="000000" w:themeColor="text1"/>
          <w:sz w:val="24"/>
          <w:szCs w:val="24"/>
        </w:rPr>
        <w:t>January</w:t>
      </w:r>
      <w:r w:rsidRPr="1807D678">
        <w:rPr>
          <w:rFonts w:ascii="Arial" w:eastAsia="Arial" w:hAnsi="Arial" w:cs="Arial"/>
          <w:color w:val="000000" w:themeColor="text1"/>
          <w:sz w:val="24"/>
          <w:szCs w:val="24"/>
        </w:rPr>
        <w:t>,</w:t>
      </w:r>
      <w:proofErr w:type="gramEnd"/>
      <w:r w:rsidRPr="1807D678">
        <w:rPr>
          <w:rFonts w:ascii="Arial" w:eastAsia="Arial" w:hAnsi="Arial" w:cs="Arial"/>
          <w:color w:val="000000" w:themeColor="text1"/>
          <w:sz w:val="24"/>
          <w:szCs w:val="24"/>
        </w:rPr>
        <w:t xml:space="preserve"> 1–292</w:t>
      </w:r>
    </w:p>
    <w:p w14:paraId="5E76DE65" w14:textId="01AC04B9" w:rsidR="192FEC00" w:rsidRDefault="192FEC00" w:rsidP="192FEC00">
      <w:pPr>
        <w:spacing w:after="0" w:line="240" w:lineRule="auto"/>
        <w:ind w:left="480" w:hanging="480"/>
        <w:rPr>
          <w:rFonts w:ascii="Arial" w:eastAsia="Arial" w:hAnsi="Arial" w:cs="Arial"/>
          <w:color w:val="000000" w:themeColor="text1"/>
          <w:sz w:val="24"/>
          <w:szCs w:val="24"/>
        </w:rPr>
      </w:pPr>
    </w:p>
    <w:p w14:paraId="5453B92C" w14:textId="0F1D56A5" w:rsidR="0812E720" w:rsidRDefault="0812E720" w:rsidP="192FEC00">
      <w:pPr>
        <w:spacing w:after="0" w:line="240" w:lineRule="auto"/>
        <w:ind w:left="480" w:hanging="480"/>
        <w:rPr>
          <w:rFonts w:ascii="Arial" w:eastAsia="Arial" w:hAnsi="Arial" w:cs="Arial"/>
          <w:color w:val="000000" w:themeColor="text1"/>
          <w:sz w:val="24"/>
          <w:szCs w:val="24"/>
        </w:rPr>
      </w:pPr>
      <w:r w:rsidRPr="1807D678">
        <w:rPr>
          <w:rFonts w:ascii="Arial" w:eastAsia="Arial" w:hAnsi="Arial" w:cs="Arial"/>
          <w:color w:val="000000" w:themeColor="text1"/>
          <w:sz w:val="24"/>
          <w:szCs w:val="24"/>
        </w:rPr>
        <w:t xml:space="preserve">Passy, R., </w:t>
      </w:r>
      <w:proofErr w:type="spellStart"/>
      <w:r w:rsidRPr="1807D678">
        <w:rPr>
          <w:rFonts w:ascii="Arial" w:eastAsia="Arial" w:hAnsi="Arial" w:cs="Arial"/>
          <w:color w:val="000000" w:themeColor="text1"/>
          <w:sz w:val="24"/>
          <w:szCs w:val="24"/>
        </w:rPr>
        <w:t>Georgeson</w:t>
      </w:r>
      <w:proofErr w:type="spellEnd"/>
      <w:r w:rsidRPr="1807D678">
        <w:rPr>
          <w:rFonts w:ascii="Arial" w:eastAsia="Arial" w:hAnsi="Arial" w:cs="Arial"/>
          <w:color w:val="000000" w:themeColor="text1"/>
          <w:sz w:val="24"/>
          <w:szCs w:val="24"/>
        </w:rPr>
        <w:t xml:space="preserve">, J., Schaefer, N., &amp; </w:t>
      </w:r>
      <w:proofErr w:type="spellStart"/>
      <w:r w:rsidRPr="1807D678">
        <w:rPr>
          <w:rFonts w:ascii="Arial" w:eastAsia="Arial" w:hAnsi="Arial" w:cs="Arial"/>
          <w:color w:val="000000" w:themeColor="text1"/>
          <w:sz w:val="24"/>
          <w:szCs w:val="24"/>
        </w:rPr>
        <w:t>Kaimi</w:t>
      </w:r>
      <w:proofErr w:type="spellEnd"/>
      <w:r w:rsidRPr="1807D678">
        <w:rPr>
          <w:rFonts w:ascii="Arial" w:eastAsia="Arial" w:hAnsi="Arial" w:cs="Arial"/>
          <w:color w:val="000000" w:themeColor="text1"/>
          <w:sz w:val="24"/>
          <w:szCs w:val="24"/>
        </w:rPr>
        <w:t xml:space="preserve">, I. (2017). </w:t>
      </w:r>
      <w:r w:rsidRPr="1807D678">
        <w:rPr>
          <w:rFonts w:ascii="Arial" w:eastAsia="Arial" w:hAnsi="Arial" w:cs="Arial"/>
          <w:i/>
          <w:iCs/>
          <w:color w:val="000000" w:themeColor="text1"/>
          <w:sz w:val="24"/>
          <w:szCs w:val="24"/>
        </w:rPr>
        <w:t>Evaluation of the impact and effectiveness of the National Award for Special Educational Needs Coordination</w:t>
      </w:r>
      <w:r w:rsidRPr="1807D678">
        <w:rPr>
          <w:rFonts w:ascii="Arial" w:eastAsia="Arial" w:hAnsi="Arial" w:cs="Arial"/>
          <w:color w:val="000000" w:themeColor="text1"/>
          <w:sz w:val="24"/>
          <w:szCs w:val="24"/>
        </w:rPr>
        <w:t xml:space="preserve"> (Issue August). Plymouth University</w:t>
      </w:r>
    </w:p>
    <w:p w14:paraId="08F29382" w14:textId="207C8D2C" w:rsidR="192FEC00" w:rsidRDefault="192FEC00" w:rsidP="192FEC00">
      <w:pPr>
        <w:spacing w:after="0" w:line="240" w:lineRule="auto"/>
        <w:ind w:left="480" w:hanging="480"/>
        <w:rPr>
          <w:rFonts w:ascii="Arial" w:eastAsia="Arial" w:hAnsi="Arial" w:cs="Arial"/>
          <w:color w:val="000000" w:themeColor="text1"/>
          <w:sz w:val="24"/>
          <w:szCs w:val="24"/>
        </w:rPr>
      </w:pPr>
    </w:p>
    <w:p w14:paraId="492A0965" w14:textId="6C56A6F9" w:rsidR="0812E720" w:rsidRDefault="0812E720" w:rsidP="192FEC00">
      <w:pPr>
        <w:spacing w:after="0" w:line="240" w:lineRule="auto"/>
        <w:ind w:left="480" w:hanging="480"/>
        <w:rPr>
          <w:rFonts w:ascii="Arial" w:eastAsia="Arial" w:hAnsi="Arial" w:cs="Arial"/>
          <w:color w:val="000000" w:themeColor="text1"/>
          <w:sz w:val="24"/>
          <w:szCs w:val="24"/>
          <w:highlight w:val="yellow"/>
        </w:rPr>
      </w:pPr>
      <w:r w:rsidRPr="1807D678">
        <w:rPr>
          <w:rFonts w:ascii="Arial" w:eastAsia="Arial" w:hAnsi="Arial" w:cs="Arial"/>
          <w:color w:val="000000" w:themeColor="text1"/>
          <w:sz w:val="24"/>
          <w:szCs w:val="24"/>
        </w:rPr>
        <w:t xml:space="preserve">Partington, L. M. (2016). </w:t>
      </w:r>
      <w:r w:rsidRPr="1807D678">
        <w:rPr>
          <w:rFonts w:ascii="Arial" w:eastAsia="Arial" w:hAnsi="Arial" w:cs="Arial"/>
          <w:i/>
          <w:iCs/>
          <w:color w:val="000000" w:themeColor="text1"/>
          <w:sz w:val="24"/>
          <w:szCs w:val="24"/>
        </w:rPr>
        <w:t>Using Person Centred Planning with Children and Young People: What are the outcomes and how is it experienced at a time of transition from primary to secondary school?</w:t>
      </w:r>
      <w:r w:rsidRPr="1807D678">
        <w:rPr>
          <w:rFonts w:ascii="Arial" w:eastAsia="Arial" w:hAnsi="Arial" w:cs="Arial"/>
          <w:color w:val="000000" w:themeColor="text1"/>
          <w:sz w:val="24"/>
          <w:szCs w:val="24"/>
        </w:rPr>
        <w:t xml:space="preserve"> (Issue July). Newcastle University</w:t>
      </w:r>
    </w:p>
    <w:p w14:paraId="71E0E773" w14:textId="1F9CD83B" w:rsidR="192FEC00" w:rsidRDefault="192FEC00" w:rsidP="192FEC00">
      <w:pPr>
        <w:spacing w:after="0" w:line="240" w:lineRule="auto"/>
        <w:ind w:left="480" w:hanging="480"/>
        <w:rPr>
          <w:rFonts w:ascii="Arial" w:eastAsia="Arial" w:hAnsi="Arial" w:cs="Arial"/>
          <w:color w:val="000000" w:themeColor="text1"/>
          <w:sz w:val="24"/>
          <w:szCs w:val="24"/>
        </w:rPr>
      </w:pPr>
    </w:p>
    <w:p w14:paraId="47E8743A" w14:textId="0356DCC8" w:rsidR="0812E720" w:rsidRDefault="0812E720" w:rsidP="192FEC00">
      <w:pPr>
        <w:spacing w:after="0" w:line="240" w:lineRule="auto"/>
        <w:ind w:left="480" w:hanging="480"/>
        <w:rPr>
          <w:rFonts w:ascii="Arial" w:eastAsia="Arial" w:hAnsi="Arial" w:cs="Arial"/>
          <w:color w:val="000000" w:themeColor="text1"/>
          <w:sz w:val="24"/>
          <w:szCs w:val="24"/>
        </w:rPr>
      </w:pPr>
      <w:r w:rsidRPr="72F40DE4">
        <w:rPr>
          <w:rFonts w:ascii="Arial" w:eastAsia="Arial" w:hAnsi="Arial" w:cs="Arial"/>
          <w:color w:val="000000" w:themeColor="text1"/>
          <w:sz w:val="24"/>
          <w:szCs w:val="24"/>
        </w:rPr>
        <w:t xml:space="preserve">White, J., &amp; Rae, T. (2016). Person-centred reviews and transition: an exploration of the views of students and their parents/carers. </w:t>
      </w:r>
      <w:r w:rsidRPr="72F40DE4">
        <w:rPr>
          <w:rFonts w:ascii="Arial" w:eastAsia="Arial" w:hAnsi="Arial" w:cs="Arial"/>
          <w:i/>
          <w:iCs/>
          <w:color w:val="000000" w:themeColor="text1"/>
          <w:sz w:val="24"/>
          <w:szCs w:val="24"/>
        </w:rPr>
        <w:t>Educational Psychology in Practice</w:t>
      </w:r>
      <w:r w:rsidRPr="72F40DE4">
        <w:rPr>
          <w:rFonts w:ascii="Arial" w:eastAsia="Arial" w:hAnsi="Arial" w:cs="Arial"/>
          <w:color w:val="000000" w:themeColor="text1"/>
          <w:sz w:val="24"/>
          <w:szCs w:val="24"/>
        </w:rPr>
        <w:t xml:space="preserve">, </w:t>
      </w:r>
      <w:r w:rsidRPr="72F40DE4">
        <w:rPr>
          <w:rFonts w:ascii="Arial" w:eastAsia="Arial" w:hAnsi="Arial" w:cs="Arial"/>
          <w:i/>
          <w:iCs/>
          <w:color w:val="000000" w:themeColor="text1"/>
          <w:sz w:val="24"/>
          <w:szCs w:val="24"/>
        </w:rPr>
        <w:t>32</w:t>
      </w:r>
      <w:r w:rsidRPr="72F40DE4">
        <w:rPr>
          <w:rFonts w:ascii="Arial" w:eastAsia="Arial" w:hAnsi="Arial" w:cs="Arial"/>
          <w:color w:val="000000" w:themeColor="text1"/>
          <w:sz w:val="24"/>
          <w:szCs w:val="24"/>
        </w:rPr>
        <w:t xml:space="preserve">(1), 38–53. </w:t>
      </w:r>
      <w:hyperlink r:id="rId9">
        <w:r w:rsidRPr="72F40DE4">
          <w:rPr>
            <w:rStyle w:val="Hyperlink"/>
            <w:rFonts w:ascii="Arial" w:eastAsia="Arial" w:hAnsi="Arial" w:cs="Arial"/>
            <w:sz w:val="24"/>
            <w:szCs w:val="24"/>
          </w:rPr>
          <w:t>https://doi.org/10.1080/02667363.2015.1094652</w:t>
        </w:r>
      </w:hyperlink>
      <w:r w:rsidR="0FB3F0F4" w:rsidRPr="72F40DE4">
        <w:rPr>
          <w:rFonts w:ascii="Arial" w:eastAsia="Arial" w:hAnsi="Arial" w:cs="Arial"/>
          <w:color w:val="000000" w:themeColor="text1"/>
          <w:sz w:val="24"/>
          <w:szCs w:val="24"/>
        </w:rPr>
        <w:t xml:space="preserve"> </w:t>
      </w:r>
    </w:p>
    <w:p w14:paraId="5E75D076" w14:textId="23A9455C" w:rsidR="192FEC00" w:rsidRDefault="192FEC00" w:rsidP="192FEC00">
      <w:pPr>
        <w:spacing w:after="0" w:line="240" w:lineRule="auto"/>
        <w:rPr>
          <w:rFonts w:ascii="Arial" w:eastAsiaTheme="minorEastAsia" w:hAnsi="Arial" w:cs="Arial"/>
          <w:color w:val="000000" w:themeColor="text1"/>
          <w:sz w:val="24"/>
          <w:szCs w:val="24"/>
          <w:highlight w:val="yellow"/>
        </w:rPr>
      </w:pPr>
    </w:p>
    <w:sectPr w:rsidR="192FE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C24E7"/>
    <w:multiLevelType w:val="hybridMultilevel"/>
    <w:tmpl w:val="B484D64A"/>
    <w:lvl w:ilvl="0" w:tplc="642098CA">
      <w:start w:val="1"/>
      <w:numFmt w:val="bullet"/>
      <w:lvlText w:val=""/>
      <w:lvlJc w:val="left"/>
      <w:pPr>
        <w:ind w:left="360" w:hanging="360"/>
      </w:pPr>
      <w:rPr>
        <w:rFonts w:ascii="Symbol" w:hAnsi="Symbol" w:hint="default"/>
      </w:rPr>
    </w:lvl>
    <w:lvl w:ilvl="1" w:tplc="1338BC2A">
      <w:start w:val="1"/>
      <w:numFmt w:val="bullet"/>
      <w:lvlText w:val="o"/>
      <w:lvlJc w:val="left"/>
      <w:pPr>
        <w:ind w:left="1080" w:hanging="360"/>
      </w:pPr>
      <w:rPr>
        <w:rFonts w:ascii="Courier New" w:hAnsi="Courier New" w:hint="default"/>
      </w:rPr>
    </w:lvl>
    <w:lvl w:ilvl="2" w:tplc="0C4AD844">
      <w:start w:val="1"/>
      <w:numFmt w:val="bullet"/>
      <w:lvlText w:val=""/>
      <w:lvlJc w:val="left"/>
      <w:pPr>
        <w:ind w:left="1800" w:hanging="360"/>
      </w:pPr>
      <w:rPr>
        <w:rFonts w:ascii="Wingdings" w:hAnsi="Wingdings" w:hint="default"/>
      </w:rPr>
    </w:lvl>
    <w:lvl w:ilvl="3" w:tplc="4126A5A6">
      <w:start w:val="1"/>
      <w:numFmt w:val="bullet"/>
      <w:lvlText w:val=""/>
      <w:lvlJc w:val="left"/>
      <w:pPr>
        <w:ind w:left="2520" w:hanging="360"/>
      </w:pPr>
      <w:rPr>
        <w:rFonts w:ascii="Symbol" w:hAnsi="Symbol" w:hint="default"/>
      </w:rPr>
    </w:lvl>
    <w:lvl w:ilvl="4" w:tplc="748222FA">
      <w:start w:val="1"/>
      <w:numFmt w:val="bullet"/>
      <w:lvlText w:val="o"/>
      <w:lvlJc w:val="left"/>
      <w:pPr>
        <w:ind w:left="3240" w:hanging="360"/>
      </w:pPr>
      <w:rPr>
        <w:rFonts w:ascii="Courier New" w:hAnsi="Courier New" w:hint="default"/>
      </w:rPr>
    </w:lvl>
    <w:lvl w:ilvl="5" w:tplc="2AB6DC28">
      <w:start w:val="1"/>
      <w:numFmt w:val="bullet"/>
      <w:lvlText w:val=""/>
      <w:lvlJc w:val="left"/>
      <w:pPr>
        <w:ind w:left="3960" w:hanging="360"/>
      </w:pPr>
      <w:rPr>
        <w:rFonts w:ascii="Wingdings" w:hAnsi="Wingdings" w:hint="default"/>
      </w:rPr>
    </w:lvl>
    <w:lvl w:ilvl="6" w:tplc="6FA20EFC">
      <w:start w:val="1"/>
      <w:numFmt w:val="bullet"/>
      <w:lvlText w:val=""/>
      <w:lvlJc w:val="left"/>
      <w:pPr>
        <w:ind w:left="4680" w:hanging="360"/>
      </w:pPr>
      <w:rPr>
        <w:rFonts w:ascii="Symbol" w:hAnsi="Symbol" w:hint="default"/>
      </w:rPr>
    </w:lvl>
    <w:lvl w:ilvl="7" w:tplc="3A4A9E26">
      <w:start w:val="1"/>
      <w:numFmt w:val="bullet"/>
      <w:lvlText w:val="o"/>
      <w:lvlJc w:val="left"/>
      <w:pPr>
        <w:ind w:left="5400" w:hanging="360"/>
      </w:pPr>
      <w:rPr>
        <w:rFonts w:ascii="Courier New" w:hAnsi="Courier New" w:hint="default"/>
      </w:rPr>
    </w:lvl>
    <w:lvl w:ilvl="8" w:tplc="8DEC066C">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34"/>
    <w:rsid w:val="00046061"/>
    <w:rsid w:val="00050ABB"/>
    <w:rsid w:val="00097C96"/>
    <w:rsid w:val="001E0C2A"/>
    <w:rsid w:val="0025544A"/>
    <w:rsid w:val="00337E34"/>
    <w:rsid w:val="004063B8"/>
    <w:rsid w:val="00412B30"/>
    <w:rsid w:val="004239AC"/>
    <w:rsid w:val="004A5503"/>
    <w:rsid w:val="005824A4"/>
    <w:rsid w:val="005D3DD9"/>
    <w:rsid w:val="005F7255"/>
    <w:rsid w:val="00600815"/>
    <w:rsid w:val="006141D5"/>
    <w:rsid w:val="00629338"/>
    <w:rsid w:val="0072699F"/>
    <w:rsid w:val="0079594F"/>
    <w:rsid w:val="00935B78"/>
    <w:rsid w:val="00992EA1"/>
    <w:rsid w:val="00A26D12"/>
    <w:rsid w:val="00A72426"/>
    <w:rsid w:val="00A93A3B"/>
    <w:rsid w:val="00AD5638"/>
    <w:rsid w:val="00B015D1"/>
    <w:rsid w:val="00B0363C"/>
    <w:rsid w:val="00BD6379"/>
    <w:rsid w:val="00D57516"/>
    <w:rsid w:val="00DE7A20"/>
    <w:rsid w:val="00E612DF"/>
    <w:rsid w:val="00E636AD"/>
    <w:rsid w:val="00F7B807"/>
    <w:rsid w:val="00FC3829"/>
    <w:rsid w:val="00FE23B0"/>
    <w:rsid w:val="012A78FC"/>
    <w:rsid w:val="021923CA"/>
    <w:rsid w:val="02CAD50A"/>
    <w:rsid w:val="02CED390"/>
    <w:rsid w:val="03F3BDAF"/>
    <w:rsid w:val="0443FD8B"/>
    <w:rsid w:val="0633FA44"/>
    <w:rsid w:val="067B57EB"/>
    <w:rsid w:val="06D89389"/>
    <w:rsid w:val="070E6BDC"/>
    <w:rsid w:val="0812E720"/>
    <w:rsid w:val="0959202D"/>
    <w:rsid w:val="09D3B386"/>
    <w:rsid w:val="0A5A5413"/>
    <w:rsid w:val="0AD15B42"/>
    <w:rsid w:val="0B7968B0"/>
    <w:rsid w:val="0B995CC2"/>
    <w:rsid w:val="0C5D1FBC"/>
    <w:rsid w:val="0D1D2697"/>
    <w:rsid w:val="0DEF0A59"/>
    <w:rsid w:val="0E2EC745"/>
    <w:rsid w:val="0E486201"/>
    <w:rsid w:val="0E752EF9"/>
    <w:rsid w:val="0EC5770A"/>
    <w:rsid w:val="0EC58B67"/>
    <w:rsid w:val="0FA23217"/>
    <w:rsid w:val="0FACB9EB"/>
    <w:rsid w:val="0FB3F0F4"/>
    <w:rsid w:val="0FD6AF97"/>
    <w:rsid w:val="117E5C23"/>
    <w:rsid w:val="11D89D71"/>
    <w:rsid w:val="12227AEC"/>
    <w:rsid w:val="129C09BF"/>
    <w:rsid w:val="12EBBD94"/>
    <w:rsid w:val="133C8174"/>
    <w:rsid w:val="13BE4B4D"/>
    <w:rsid w:val="14347589"/>
    <w:rsid w:val="14802B0E"/>
    <w:rsid w:val="159D469C"/>
    <w:rsid w:val="1807D678"/>
    <w:rsid w:val="1913AE15"/>
    <w:rsid w:val="192FEC00"/>
    <w:rsid w:val="1A593EBD"/>
    <w:rsid w:val="1A941E8D"/>
    <w:rsid w:val="1B1B652E"/>
    <w:rsid w:val="1B1C5009"/>
    <w:rsid w:val="1B847F15"/>
    <w:rsid w:val="1D0A161D"/>
    <w:rsid w:val="1EFBC02B"/>
    <w:rsid w:val="2019A18E"/>
    <w:rsid w:val="21F1F3DD"/>
    <w:rsid w:val="220A201B"/>
    <w:rsid w:val="2268173D"/>
    <w:rsid w:val="236354A9"/>
    <w:rsid w:val="242A8D12"/>
    <w:rsid w:val="248E6152"/>
    <w:rsid w:val="2656252B"/>
    <w:rsid w:val="26E187AB"/>
    <w:rsid w:val="2737ED60"/>
    <w:rsid w:val="27D9738D"/>
    <w:rsid w:val="27DF2A71"/>
    <w:rsid w:val="2891503C"/>
    <w:rsid w:val="29304F01"/>
    <w:rsid w:val="2933CB9F"/>
    <w:rsid w:val="29BAB992"/>
    <w:rsid w:val="2A8387B6"/>
    <w:rsid w:val="2A868EF9"/>
    <w:rsid w:val="2BEF3097"/>
    <w:rsid w:val="2D39E4F5"/>
    <w:rsid w:val="2D7F91C0"/>
    <w:rsid w:val="2DBE1717"/>
    <w:rsid w:val="2F9D03F3"/>
    <w:rsid w:val="2FF1CED2"/>
    <w:rsid w:val="3012AFEC"/>
    <w:rsid w:val="30994BED"/>
    <w:rsid w:val="30FEB927"/>
    <w:rsid w:val="334EE532"/>
    <w:rsid w:val="339A77BB"/>
    <w:rsid w:val="33B36A6B"/>
    <w:rsid w:val="343659E9"/>
    <w:rsid w:val="353B57B3"/>
    <w:rsid w:val="35548010"/>
    <w:rsid w:val="36029641"/>
    <w:rsid w:val="3662D6BE"/>
    <w:rsid w:val="391416F1"/>
    <w:rsid w:val="39FD8DFF"/>
    <w:rsid w:val="3B081CA0"/>
    <w:rsid w:val="3B9075B6"/>
    <w:rsid w:val="3B995E60"/>
    <w:rsid w:val="3E625B2F"/>
    <w:rsid w:val="41278421"/>
    <w:rsid w:val="41DF6BA0"/>
    <w:rsid w:val="420B0A67"/>
    <w:rsid w:val="440F8B0B"/>
    <w:rsid w:val="447A6197"/>
    <w:rsid w:val="452939CF"/>
    <w:rsid w:val="45596903"/>
    <w:rsid w:val="457D78BA"/>
    <w:rsid w:val="45816E57"/>
    <w:rsid w:val="4623F7B2"/>
    <w:rsid w:val="464083AB"/>
    <w:rsid w:val="466C8C56"/>
    <w:rsid w:val="48CCE43E"/>
    <w:rsid w:val="4959AEB6"/>
    <w:rsid w:val="495B9874"/>
    <w:rsid w:val="4A476DE1"/>
    <w:rsid w:val="4A4CA982"/>
    <w:rsid w:val="4AED8311"/>
    <w:rsid w:val="4BE40F1E"/>
    <w:rsid w:val="4C0FD71D"/>
    <w:rsid w:val="4C6E6CEF"/>
    <w:rsid w:val="4CE643CE"/>
    <w:rsid w:val="4D57E623"/>
    <w:rsid w:val="4D6A7098"/>
    <w:rsid w:val="4FC1BD82"/>
    <w:rsid w:val="50A4AA45"/>
    <w:rsid w:val="5176B640"/>
    <w:rsid w:val="53483F9B"/>
    <w:rsid w:val="53BF3995"/>
    <w:rsid w:val="53D3BC6C"/>
    <w:rsid w:val="542C2BF7"/>
    <w:rsid w:val="5483C6BD"/>
    <w:rsid w:val="55ACE932"/>
    <w:rsid w:val="562EAADB"/>
    <w:rsid w:val="574A6A68"/>
    <w:rsid w:val="5773150B"/>
    <w:rsid w:val="59074CA0"/>
    <w:rsid w:val="5956B8D5"/>
    <w:rsid w:val="5A31C319"/>
    <w:rsid w:val="5A6D9D92"/>
    <w:rsid w:val="5AF8570E"/>
    <w:rsid w:val="5B8EAD46"/>
    <w:rsid w:val="5B92581A"/>
    <w:rsid w:val="5C3BFB1B"/>
    <w:rsid w:val="5CCA327A"/>
    <w:rsid w:val="5D47C2FA"/>
    <w:rsid w:val="5D6963DB"/>
    <w:rsid w:val="5DF540DA"/>
    <w:rsid w:val="5E990147"/>
    <w:rsid w:val="5EA42EDA"/>
    <w:rsid w:val="5EF06C95"/>
    <w:rsid w:val="5F5A3712"/>
    <w:rsid w:val="5FD7E14C"/>
    <w:rsid w:val="600B9D64"/>
    <w:rsid w:val="60785D4D"/>
    <w:rsid w:val="60B9BF72"/>
    <w:rsid w:val="612E4B5C"/>
    <w:rsid w:val="61A7C8C2"/>
    <w:rsid w:val="6323EFA6"/>
    <w:rsid w:val="64147FD8"/>
    <w:rsid w:val="64392B13"/>
    <w:rsid w:val="644643B2"/>
    <w:rsid w:val="65D4E2B5"/>
    <w:rsid w:val="66A777C3"/>
    <w:rsid w:val="67104621"/>
    <w:rsid w:val="671E00ED"/>
    <w:rsid w:val="67E2F331"/>
    <w:rsid w:val="68CB33C7"/>
    <w:rsid w:val="692AB352"/>
    <w:rsid w:val="69FF6D28"/>
    <w:rsid w:val="6B547729"/>
    <w:rsid w:val="6C16446C"/>
    <w:rsid w:val="6CD8F550"/>
    <w:rsid w:val="6D3C2EE5"/>
    <w:rsid w:val="6D849751"/>
    <w:rsid w:val="6E1F06BB"/>
    <w:rsid w:val="6F23E6A1"/>
    <w:rsid w:val="6FD3092E"/>
    <w:rsid w:val="7042C480"/>
    <w:rsid w:val="704A0DB3"/>
    <w:rsid w:val="70B72867"/>
    <w:rsid w:val="72B42934"/>
    <w:rsid w:val="72F40DE4"/>
    <w:rsid w:val="730B8257"/>
    <w:rsid w:val="7325A5D8"/>
    <w:rsid w:val="73F5CD02"/>
    <w:rsid w:val="74859D1F"/>
    <w:rsid w:val="772D99A2"/>
    <w:rsid w:val="77911996"/>
    <w:rsid w:val="77CF9D55"/>
    <w:rsid w:val="789A1FB7"/>
    <w:rsid w:val="79B7689D"/>
    <w:rsid w:val="7A6F31BF"/>
    <w:rsid w:val="7C133FD9"/>
    <w:rsid w:val="7EBCFB6D"/>
    <w:rsid w:val="7F72F8C9"/>
    <w:rsid w:val="7FB3B5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DA29"/>
  <w15:chartTrackingRefBased/>
  <w15:docId w15:val="{328D5515-FCCD-478C-86C1-40528E17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34"/>
    <w:pPr>
      <w:ind w:left="720"/>
      <w:contextualSpacing/>
    </w:pPr>
    <w:rPr>
      <w:lang w:val="en-US"/>
    </w:rPr>
  </w:style>
  <w:style w:type="paragraph" w:styleId="Title">
    <w:name w:val="Title"/>
    <w:basedOn w:val="Normal"/>
    <w:next w:val="Normal"/>
    <w:link w:val="TitleChar"/>
    <w:uiPriority w:val="10"/>
    <w:qFormat/>
    <w:rsid w:val="00337E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E3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00815"/>
    <w:rPr>
      <w:sz w:val="16"/>
      <w:szCs w:val="16"/>
    </w:rPr>
  </w:style>
  <w:style w:type="paragraph" w:styleId="CommentText">
    <w:name w:val="annotation text"/>
    <w:basedOn w:val="Normal"/>
    <w:link w:val="CommentTextChar"/>
    <w:uiPriority w:val="99"/>
    <w:semiHidden/>
    <w:unhideWhenUsed/>
    <w:rsid w:val="00600815"/>
    <w:pPr>
      <w:spacing w:line="240" w:lineRule="auto"/>
    </w:pPr>
    <w:rPr>
      <w:sz w:val="20"/>
      <w:szCs w:val="20"/>
    </w:rPr>
  </w:style>
  <w:style w:type="character" w:customStyle="1" w:styleId="CommentTextChar">
    <w:name w:val="Comment Text Char"/>
    <w:basedOn w:val="DefaultParagraphFont"/>
    <w:link w:val="CommentText"/>
    <w:uiPriority w:val="99"/>
    <w:semiHidden/>
    <w:rsid w:val="00600815"/>
    <w:rPr>
      <w:sz w:val="20"/>
      <w:szCs w:val="20"/>
    </w:rPr>
  </w:style>
  <w:style w:type="paragraph" w:styleId="CommentSubject">
    <w:name w:val="annotation subject"/>
    <w:basedOn w:val="CommentText"/>
    <w:next w:val="CommentText"/>
    <w:link w:val="CommentSubjectChar"/>
    <w:uiPriority w:val="99"/>
    <w:semiHidden/>
    <w:unhideWhenUsed/>
    <w:rsid w:val="00600815"/>
    <w:rPr>
      <w:b/>
      <w:bCs/>
    </w:rPr>
  </w:style>
  <w:style w:type="character" w:customStyle="1" w:styleId="CommentSubjectChar">
    <w:name w:val="Comment Subject Char"/>
    <w:basedOn w:val="CommentTextChar"/>
    <w:link w:val="CommentSubject"/>
    <w:uiPriority w:val="99"/>
    <w:semiHidden/>
    <w:rsid w:val="00600815"/>
    <w:rPr>
      <w:b/>
      <w:bCs/>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141D5"/>
  </w:style>
  <w:style w:type="character" w:customStyle="1" w:styleId="eop">
    <w:name w:val="eop"/>
    <w:basedOn w:val="DefaultParagraphFont"/>
    <w:rsid w:val="0061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467-8578.12069"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02667363.2015.1094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5E54-5B54-40D9-9248-6824B2EE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Timney</dc:creator>
  <cp:keywords/>
  <dc:description/>
  <cp:lastModifiedBy>Abigail Cohman</cp:lastModifiedBy>
  <cp:revision>2</cp:revision>
  <dcterms:created xsi:type="dcterms:W3CDTF">2021-06-11T09:51:00Z</dcterms:created>
  <dcterms:modified xsi:type="dcterms:W3CDTF">2021-06-11T09:51:00Z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c05e353f-dc30-3354-b133-401035bb2706</vt:lpwstr>
  </property>
  <property fmtid="{D5CDD505-2E9C-101B-9397-08002B2CF9AE}" pid="24" name="Mendeley Citation Style_1">
    <vt:lpwstr>http://www.zotero.org/styles/apa</vt:lpwstr>
  </property>
</Properties>
</file>